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9" w:rsidRPr="006F0809" w:rsidRDefault="006F0809" w:rsidP="006F080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F0809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6F0809" w:rsidRPr="006F0809" w:rsidRDefault="006F0809" w:rsidP="006F080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F0809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6F0809" w:rsidRPr="006F0809" w:rsidRDefault="006F0809" w:rsidP="006F080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F0809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6F0809" w:rsidRPr="006F0809" w:rsidRDefault="006F0809" w:rsidP="006F080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6F0809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6F0809">
        <w:rPr>
          <w:rFonts w:ascii="Arial" w:eastAsia="Times New Roman" w:hAnsi="Arial" w:cs="Times New Roman"/>
          <w:sz w:val="28"/>
          <w:szCs w:val="28"/>
        </w:rPr>
        <w:t>УТВЕРЖДАЮ</w:t>
      </w:r>
    </w:p>
    <w:p w:rsidR="006F0809" w:rsidRPr="006F0809" w:rsidRDefault="006F0809" w:rsidP="006F0809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6F0809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6F0809" w:rsidRPr="006F0809" w:rsidRDefault="006F0809" w:rsidP="006F0809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6F0809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6F0809" w:rsidRPr="006F0809" w:rsidRDefault="006F0809" w:rsidP="006F0809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6F0809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6F0809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6F0809">
        <w:rPr>
          <w:rFonts w:ascii="Arial" w:eastAsia="Times New Roman" w:hAnsi="Arial" w:cs="Times New Roman"/>
          <w:sz w:val="28"/>
          <w:szCs w:val="28"/>
        </w:rPr>
        <w:t>.</w:t>
      </w: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6F0809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6F080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6F0809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6F080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ПОВЫШЕНИЯ КВАЛИФИКАЦИИ СПЕЦИАЛИСТОВ </w:t>
      </w:r>
      <w:r w:rsidRPr="006F0809">
        <w:rPr>
          <w:rFonts w:ascii="Arial" w:eastAsia="Times New Roman" w:hAnsi="Arial" w:cs="Times New Roman"/>
          <w:b/>
        </w:rPr>
        <w:t>ОРГАНИЗАЦИЙ,</w:t>
      </w:r>
      <w:r w:rsidRPr="006F0809">
        <w:rPr>
          <w:rFonts w:ascii="Arial" w:eastAsia="Times New Roman" w:hAnsi="Arial" w:cs="Times New Roman"/>
          <w:b/>
        </w:rPr>
        <w:br/>
      </w:r>
      <w:r w:rsidRPr="006F0809">
        <w:rPr>
          <w:rFonts w:ascii="Arial" w:eastAsia="Times New Roman" w:hAnsi="Arial" w:cs="Times New Roman"/>
          <w:b/>
          <w:sz w:val="24"/>
          <w:szCs w:val="24"/>
        </w:rPr>
        <w:t>СВЯЗАННЫХ С ПЕРЕВОЗКОЙ ОПАСНЫХ ГРУЗОВ</w:t>
      </w:r>
      <w:r w:rsidRPr="006F0809">
        <w:rPr>
          <w:rFonts w:ascii="Arial" w:eastAsia="Times New Roman" w:hAnsi="Arial" w:cs="Times New Roman"/>
          <w:b/>
          <w:sz w:val="24"/>
          <w:szCs w:val="24"/>
        </w:rPr>
        <w:br/>
        <w:t>АВТОМОБИЛЬНЫМ ТРАНСПОРТОМ</w:t>
      </w: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F0809">
        <w:rPr>
          <w:rFonts w:ascii="Arial" w:eastAsia="Times New Roman" w:hAnsi="Arial" w:cs="Times New Roman"/>
          <w:b/>
          <w:sz w:val="24"/>
          <w:szCs w:val="24"/>
        </w:rPr>
        <w:t>ЭКЗАМЕНАЦИОННЫЕ ВОПРОСЫ</w:t>
      </w:r>
    </w:p>
    <w:p w:rsidR="006F0809" w:rsidRPr="006F0809" w:rsidRDefault="006F0809" w:rsidP="006F080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F0809" w:rsidRPr="006F0809" w:rsidRDefault="006F0809" w:rsidP="006F08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F08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СПЕЦИАЛИЗИРОВАННЫЙ КУРС «ПЕРЕВОЗКА ОПАСНЫХ ГРУЗОВ В ЦИСТЕРНАХ» </w:t>
      </w: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rPr>
          <w:rFonts w:ascii="Arial" w:eastAsia="Times New Roman" w:hAnsi="Arial" w:cs="Times New Roman"/>
        </w:rPr>
      </w:pPr>
    </w:p>
    <w:p w:rsidR="006F0809" w:rsidRPr="006F0809" w:rsidRDefault="006F0809" w:rsidP="006F0809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6F0809">
        <w:rPr>
          <w:rFonts w:ascii="Arial" w:eastAsia="Times New Roman" w:hAnsi="Arial" w:cs="Times New Roman"/>
        </w:rPr>
        <w:t>Омск – 2014</w:t>
      </w:r>
    </w:p>
    <w:p w:rsidR="006F0809" w:rsidRPr="006F0809" w:rsidRDefault="006F0809" w:rsidP="006F080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6F0809">
        <w:rPr>
          <w:rFonts w:ascii="Arial" w:eastAsia="Times New Roman" w:hAnsi="Arial" w:cs="Times New Roman"/>
          <w:b/>
          <w:szCs w:val="24"/>
        </w:rPr>
        <w:lastRenderedPageBreak/>
        <w:t>СОДЕРЖАНИЕ</w:t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szCs w:val="24"/>
        </w:rPr>
        <w:instrText xml:space="preserve"> TOC \o "1-3" \u </w:instrText>
      </w:r>
      <w:r w:rsidRPr="006F0809">
        <w:rPr>
          <w:rFonts w:ascii="Arial" w:eastAsia="Times New Roman" w:hAnsi="Arial" w:cs="Times New Roman"/>
          <w:b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СОКРАЩЕНИЯ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_Toc389081257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4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noProof/>
          <w:szCs w:val="24"/>
        </w:rPr>
        <w:t>1. ТЕРМИНЫ (раздел 1.2.1)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_Toc389081258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4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1.1. Цистерны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_Toc389081259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4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1.2. Элементы конструкции цистерн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_Toc389081260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5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1.3. Показатели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_Toc389081261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6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noProof/>
          <w:szCs w:val="24"/>
        </w:rPr>
        <w:t>2. ТРЕБОВАНИЯ К ТРАНСПОРТНЫМ СРЕДСТВАМ (ДОПОГ)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_Toc389081262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6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2.1. Обозначение транспортных средств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_Toc389081263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6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2.2. Допуск транспортного средства к перевозке опасного груза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_Toc389081264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7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2.3. Требования к транспортным средствам (гл. 9.1, 9.2, 9.7)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_Toc389081265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7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2.4. Кодирование цистерн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_Toc389081266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8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2.5. Специальные положения по цистернам ДОПОГ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_Toc389081267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9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2.6. Использование переносных цистерн (гл. 4.2)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_Toc389081268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10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2.7. Использование встроенных цистернами (гл. 4.3)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_Toc389081269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10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2.8. Использование вакуумных цистерн для отходов (гл. 4.5)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_Toc389081270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11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2.9. Конструкция переносных цистерн (гл.6.7)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_Toc389081271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11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2.9.1. Термины (раздел 6.7.2.1)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_Toc389081272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11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2.9.2. Требования к конструкции (гл. 6.7)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_Toc389081273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11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2.10. Конструкция встроенных цистерн (гл. 6.8)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_Toc389081274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12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2.11. Средства пожаротушения (разд. 8.1.4)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_Toc389081275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13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2.12. Дополнительное оборудование транспортных средств (разд. 8.1.5)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_Toc389081276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14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noProof/>
          <w:szCs w:val="24"/>
        </w:rPr>
        <w:t>3. МАРКИРОВКА ТРАНСПОРТНЫХ СРЕДСТВ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_Toc389081277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14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3.1. ПОГАТ. Система информации об опасности (СИО)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_Toc389081278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14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3.1.1. Общие положения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_Toc389081279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14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3.1.2. Информационные таблицы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_Toc389081280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15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3.1.3. Специальная окраска кузовов транспортных средств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_Toc389081281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15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3.2. ДОПОГ. Маркировка транспортных средств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_Toc389081282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16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3.2.1. Информационное табло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_Toc389081283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16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3.2.2. Табличка оранжевого цвета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_Toc389081284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17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3.2.3. Идентификационный номер опасности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_Toc389081285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17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3.2.4. Маркировочные знаки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_Toc389081286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18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noProof/>
          <w:szCs w:val="24"/>
        </w:rPr>
        <w:t>4. КЛАССИФИКАЦИЯ И МАРКИРОВКА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_Toc389081287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18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4.1. ГОСТ 19433-88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_Toc389081288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18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4.2. ДОПОГ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_Toc389081289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18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noProof/>
          <w:szCs w:val="24"/>
        </w:rPr>
        <w:t>5. ДОКУМЕНТАЦИЯ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_Toc389081290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19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5.1. Транспортные документы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_Toc389081291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19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5.2. Спецразрешение Ространснадзора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_Toc389081292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20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noProof/>
          <w:szCs w:val="24"/>
        </w:rPr>
        <w:t>6. ОРГАНИЗАЦИЯ ПЕРЕВОЗКИ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_Toc389081293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21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6.1. Общие положения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_Toc389081294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21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6.2. Требования ДОПОГ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_Toc389081295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21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6.2.1. Изъятия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_Toc389081296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21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6.2.2. Использование транспортных средств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_Toc389081297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22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6.2.3. Защита от накопления статического электричества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_Toc389081298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22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6.2.4. Тоннели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_Toc389081299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22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6.3. Требования ПОГАТ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_Toc389081300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23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6.3.1. Требования к транспортным средствам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_Toc389081301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23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6.3.2. Газосброс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_Toc389081302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24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6.3.3. Прочее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_Toc389081303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24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6.4. Особенности управления автоцистерной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_Toc389081304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25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b/>
          <w:noProof/>
          <w:szCs w:val="24"/>
        </w:rPr>
        <w:t>7. ЛИКВИДАЦИЯ ПОСЛЕДСТВИЙ</w:t>
      </w:r>
      <w:r w:rsidRPr="006F0809">
        <w:rPr>
          <w:rFonts w:ascii="Arial" w:eastAsia="Times New Roman" w:hAnsi="Arial" w:cs="Times New Roman"/>
          <w:b/>
          <w:noProof/>
          <w:szCs w:val="24"/>
        </w:rPr>
        <w:tab/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b/>
          <w:noProof/>
          <w:szCs w:val="24"/>
        </w:rPr>
        <w:instrText xml:space="preserve"> PAGEREF _Toc389081305 \h </w:instrText>
      </w:r>
      <w:r w:rsidRPr="006F0809">
        <w:rPr>
          <w:rFonts w:ascii="Arial" w:eastAsia="Times New Roman" w:hAnsi="Arial" w:cs="Times New Roman"/>
          <w:b/>
          <w:noProof/>
          <w:szCs w:val="24"/>
        </w:rPr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b/>
          <w:noProof/>
          <w:szCs w:val="24"/>
        </w:rPr>
        <w:t>26</w:t>
      </w:r>
      <w:r w:rsidRPr="006F0809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7.1. Требования ПОГАТ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_Toc389081306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26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7.2. Вредное воздействие опасных грузов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_Toc389081307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26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6F0809">
        <w:rPr>
          <w:rFonts w:ascii="Arial" w:eastAsia="Times New Roman" w:hAnsi="Arial" w:cs="Times New Roman"/>
          <w:noProof/>
          <w:szCs w:val="24"/>
        </w:rPr>
        <w:t>7.3. Действия водителя</w:t>
      </w:r>
      <w:r w:rsidRPr="006F0809">
        <w:rPr>
          <w:rFonts w:ascii="Arial" w:eastAsia="Times New Roman" w:hAnsi="Arial" w:cs="Times New Roman"/>
          <w:noProof/>
          <w:szCs w:val="24"/>
        </w:rPr>
        <w:tab/>
      </w:r>
      <w:r w:rsidRPr="006F0809">
        <w:rPr>
          <w:rFonts w:ascii="Arial" w:eastAsia="Times New Roman" w:hAnsi="Arial" w:cs="Times New Roman"/>
          <w:noProof/>
          <w:szCs w:val="24"/>
        </w:rPr>
        <w:fldChar w:fldCharType="begin"/>
      </w:r>
      <w:r w:rsidRPr="006F0809">
        <w:rPr>
          <w:rFonts w:ascii="Arial" w:eastAsia="Times New Roman" w:hAnsi="Arial" w:cs="Times New Roman"/>
          <w:noProof/>
          <w:szCs w:val="24"/>
        </w:rPr>
        <w:instrText xml:space="preserve"> PAGEREF _Toc389081308 \h </w:instrText>
      </w:r>
      <w:r w:rsidRPr="006F0809">
        <w:rPr>
          <w:rFonts w:ascii="Arial" w:eastAsia="Times New Roman" w:hAnsi="Arial" w:cs="Times New Roman"/>
          <w:noProof/>
          <w:szCs w:val="24"/>
        </w:rPr>
      </w:r>
      <w:r w:rsidRPr="006F0809">
        <w:rPr>
          <w:rFonts w:ascii="Arial" w:eastAsia="Times New Roman" w:hAnsi="Arial" w:cs="Times New Roman"/>
          <w:noProof/>
          <w:szCs w:val="24"/>
        </w:rPr>
        <w:fldChar w:fldCharType="separate"/>
      </w:r>
      <w:r w:rsidRPr="006F0809">
        <w:rPr>
          <w:rFonts w:ascii="Arial" w:eastAsia="Times New Roman" w:hAnsi="Arial" w:cs="Times New Roman"/>
          <w:noProof/>
          <w:szCs w:val="24"/>
        </w:rPr>
        <w:t>27</w:t>
      </w:r>
      <w:r w:rsidRPr="006F0809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6F0809" w:rsidRPr="006F0809" w:rsidRDefault="006F0809" w:rsidP="006F0809">
      <w:pPr>
        <w:keepNext/>
        <w:pageBreakBefore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lastRenderedPageBreak/>
        <w:fldChar w:fldCharType="end"/>
      </w:r>
      <w:bookmarkStart w:id="0" w:name="_Toc389081257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СОКРАЩЕНИЯ</w:t>
      </w:r>
      <w:bookmarkEnd w:id="0"/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ПДД – Правила дорожного движения Российской Федерации. </w:t>
      </w:r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ПОГАТ – Правила перевозки опасных грузов автомобильным транспортом (Приказ Минтранса России от 08.08.1995 г. № 73, действуют при перевозке для собственных нужд). </w:t>
      </w:r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ППГ – Правила перевозки грузов (Постановление Правительства РФ от 15.04.2011 г., действуют при оказании транспортных услуг). </w:t>
      </w:r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ДОПОГ – Европейское соглашение о международной дорожной перевозке опасных грузов. </w:t>
      </w:r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ГОСТ 19433-88 – ГОСТ 19433-88 Грузы опасные. Классификация и маркировка. </w:t>
      </w:r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Техрегламент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 – Постановление Правительства РФ № 720 от 10.09.2009 г. «Об утверждении Технического регламента о безопасности колесных транспортных средств». </w:t>
      </w:r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ГОСТ Р 41.105-2005 - ГОСТ Р 41.105-2005 Единообразные предписания, касающиеся транспортных средств, предназначенных для перевозки опасных грузов в отношении конструктивных особенностей. </w:t>
      </w:r>
    </w:p>
    <w:p w:rsidR="006F0809" w:rsidRPr="006F0809" w:rsidRDefault="006F0809" w:rsidP="006F0809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ГОСТ Р 41.58-2001 – ГОСТ Р 41.58-2001 Единые предписания, касающиеся официального утверждения: I. Задних защитных устройств.</w:t>
      </w:r>
    </w:p>
    <w:p w:rsidR="006F0809" w:rsidRPr="006F0809" w:rsidRDefault="006F0809" w:rsidP="006F0809">
      <w:pPr>
        <w:keepNext/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" w:name="_Toc355910189"/>
      <w:bookmarkStart w:id="2" w:name="_Toc355910310"/>
      <w:bookmarkStart w:id="3" w:name="_Toc389081258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ТЕРМИНЫ (раздел 1.2.1)</w:t>
      </w:r>
      <w:bookmarkEnd w:id="1"/>
      <w:bookmarkEnd w:id="2"/>
      <w:bookmarkEnd w:id="3"/>
    </w:p>
    <w:p w:rsidR="006F0809" w:rsidRPr="006F0809" w:rsidRDefault="006F0809" w:rsidP="006F0809">
      <w:pPr>
        <w:keepNext/>
        <w:numPr>
          <w:ilvl w:val="1"/>
          <w:numId w:val="0"/>
        </w:numPr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" w:name="_Toc355910312"/>
      <w:bookmarkStart w:id="5" w:name="_Toc389081259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Цистерны</w:t>
      </w:r>
      <w:bookmarkEnd w:id="4"/>
      <w:bookmarkEnd w:id="5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 xml:space="preserve">1.03. </w:t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Согласно ДОПОГ термин «автоцистерна» означает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транспортное средство с находящейся на нем цистерной;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б) цистерну, стационарно установленную на транспортное средство и являющуюся его неотъемлемой частью.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1.08.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«автоцистерна» означает транспортное средство, изготовленное для перевозки жидкостей, газов либо порошкообразных или гранулированных веществ и включающее: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одну встроенную цистерну;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несколько встроенных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одну или несколько встроенных цистерн.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6" w:name="_Ref351905515"/>
      <w:r w:rsidRPr="006F0809">
        <w:rPr>
          <w:rFonts w:ascii="Arial" w:eastAsia="Times New Roman" w:hAnsi="Arial" w:cs="Times New Roman"/>
          <w:b/>
          <w:bCs/>
          <w:szCs w:val="32"/>
        </w:rPr>
        <w:t>1.25.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Какие резервуары могут использоваться для перевозки опасных грузов?</w:t>
      </w:r>
      <w:bookmarkEnd w:id="6"/>
      <w:r w:rsidRPr="006F0809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переносные 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многоэлементные газовые контейнеры;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встроенные цистерны (автоцистерны);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съемные 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контейнеры-цистерны;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е) съемные кузова-цистерны;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ж) транспортные средства-батареи;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з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указанные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и</w:t>
      </w:r>
      <w:r w:rsidRPr="006F0809">
        <w:rPr>
          <w:rFonts w:ascii="Arial" w:eastAsia="Times New Roman" w:hAnsi="Arial" w:cs="Times New Roman"/>
          <w:szCs w:val="24"/>
        </w:rPr>
        <w:t xml:space="preserve">) указанные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б), в), г), </w:t>
      </w: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>), е) и ж).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«цистерна»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емкость и ее запорная арматура;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корпус и ее сосуд для транспортировки жидких и сыпучих веществ.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корпус, включая его сервисное и конструкционное оборудование;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1.01.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Контейнер, состоящий из элементов, соединенных между собой коллектором в рамной конструкции, в соответствии с ДОПОГ,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контейнер-цистерну с соответствующим сервисным оборудованием;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многоэлементный газовый контейнер.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1.06.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«контейнер-цистерна» означает предмет транспортного оборудования, используемый для перевозки газообразных, жидких, порошкообразных или гранулированных веществ и имеющий вместимость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25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6F0809">
                <w:rPr>
                  <w:rFonts w:ascii="Arial" w:hAnsi="Arial"/>
                  <w:szCs w:val="24"/>
                </w:rPr>
                <w:t>450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6F0809">
                <w:rPr>
                  <w:rFonts w:ascii="Arial" w:hAnsi="Arial"/>
                  <w:szCs w:val="24"/>
                </w:rPr>
                <w:t>500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50 л"/>
              </w:smartTagPr>
              <w:r w:rsidRPr="006F0809">
                <w:rPr>
                  <w:rFonts w:ascii="Arial" w:hAnsi="Arial"/>
                  <w:szCs w:val="24"/>
                </w:rPr>
                <w:t>550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6F0809">
                <w:rPr>
                  <w:rFonts w:ascii="Arial" w:hAnsi="Arial"/>
                  <w:szCs w:val="24"/>
                </w:rPr>
                <w:t>1000 л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1.07.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Съемная цистерна означает цистерну, за исключением встроенной цистерны, которая не предназначена для перевозки грузов без перегрузки, обычно подлежит обработке только в порожнем состоянии и имеет вместимость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12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F0809">
                <w:rPr>
                  <w:rFonts w:ascii="Arial" w:hAnsi="Arial"/>
                  <w:szCs w:val="24"/>
                </w:rPr>
                <w:t>100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F0809">
                <w:rPr>
                  <w:rFonts w:ascii="Arial" w:hAnsi="Arial"/>
                  <w:szCs w:val="24"/>
                </w:rPr>
                <w:t>200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6F0809">
                <w:rPr>
                  <w:rFonts w:ascii="Arial" w:hAnsi="Arial"/>
                  <w:szCs w:val="24"/>
                </w:rPr>
                <w:t>300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г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6F0809">
                <w:rPr>
                  <w:rFonts w:ascii="Arial" w:hAnsi="Arial"/>
                  <w:szCs w:val="24"/>
                </w:rPr>
                <w:t>450 л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1.23.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«переносная цистерна» означает цистерну для смешанных перевозок вместимостью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12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6F0809">
                <w:rPr>
                  <w:rFonts w:ascii="Arial" w:hAnsi="Arial"/>
                  <w:szCs w:val="24"/>
                </w:rPr>
                <w:t>450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50 л"/>
              </w:smartTagPr>
              <w:r w:rsidRPr="006F0809">
                <w:rPr>
                  <w:rFonts w:ascii="Arial" w:hAnsi="Arial"/>
                  <w:szCs w:val="24"/>
                </w:rPr>
                <w:t>550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650 л"/>
              </w:smartTagPr>
              <w:r w:rsidRPr="006F0809">
                <w:rPr>
                  <w:rFonts w:ascii="Arial" w:hAnsi="Arial"/>
                  <w:szCs w:val="24"/>
                </w:rPr>
                <w:t>650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950 л"/>
              </w:smartTagPr>
              <w:r w:rsidRPr="006F0809">
                <w:rPr>
                  <w:rFonts w:ascii="Arial" w:hAnsi="Arial"/>
                  <w:szCs w:val="24"/>
                </w:rPr>
                <w:t>950 л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«встроенная цистерна» определяется как емкость объемом: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8"/>
        <w:gridCol w:w="1648"/>
        <w:gridCol w:w="178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более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6F0809">
                <w:rPr>
                  <w:rFonts w:ascii="Arial" w:hAnsi="Arial"/>
                  <w:szCs w:val="24"/>
                </w:rPr>
                <w:t>1000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до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6F0809">
                <w:rPr>
                  <w:rFonts w:ascii="Arial" w:hAnsi="Arial"/>
                  <w:szCs w:val="24"/>
                </w:rPr>
                <w:t>2000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3000 л"/>
              </w:smartTagPr>
              <w:r w:rsidRPr="006F0809">
                <w:rPr>
                  <w:rFonts w:ascii="Arial" w:hAnsi="Arial"/>
                  <w:szCs w:val="24"/>
                </w:rPr>
                <w:t>3000 л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термин «встроенная цистерна»?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предмет транспортного оборудования для перевозки жидких, газообразных или гранулированных веществ, имеющий емкость более </w:t>
      </w:r>
      <w:smartTag w:uri="urn:schemas-microsoft-com:office:smarttags" w:element="metricconverter">
        <w:smartTagPr>
          <w:attr w:name="ProductID" w:val="400 л"/>
        </w:smartTagPr>
        <w:r w:rsidRPr="006F0809">
          <w:rPr>
            <w:rFonts w:ascii="Arial" w:eastAsia="Times New Roman" w:hAnsi="Arial" w:cs="Times New Roman"/>
            <w:szCs w:val="24"/>
          </w:rPr>
          <w:t>400 л</w:t>
        </w:r>
      </w:smartTag>
      <w:r w:rsidRPr="006F0809">
        <w:rPr>
          <w:rFonts w:ascii="Arial" w:eastAsia="Times New Roman" w:hAnsi="Arial" w:cs="Times New Roman"/>
          <w:szCs w:val="24"/>
        </w:rPr>
        <w:t xml:space="preserve">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цистерну, наглухо вмонтированную по своей конструкции на транспортном средстве, или составляющую неотъемлемую часть рамы такого транспортного средства;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цистерну вместимостью более </w:t>
      </w:r>
      <w:smartTag w:uri="urn:schemas-microsoft-com:office:smarttags" w:element="metricconverter">
        <w:smartTagPr>
          <w:attr w:name="ProductID" w:val="1000 л"/>
        </w:smartTagPr>
        <w:r w:rsidRPr="006F0809">
          <w:rPr>
            <w:rFonts w:ascii="Arial" w:eastAsia="Times New Roman" w:hAnsi="Arial" w:cs="Times New Roman"/>
            <w:szCs w:val="24"/>
          </w:rPr>
          <w:t>1000 л</w:t>
        </w:r>
      </w:smartTag>
      <w:r w:rsidRPr="006F0809">
        <w:rPr>
          <w:rFonts w:ascii="Arial" w:eastAsia="Times New Roman" w:hAnsi="Arial" w:cs="Times New Roman"/>
          <w:szCs w:val="24"/>
        </w:rPr>
        <w:t xml:space="preserve">, стационарно установленную или составляющую неотъемлемую часть рамы транспортного средства;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транспортное средство с установленной на нем батареей сосудов или батареей цистерн.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" w:name="_Toc355910313"/>
      <w:r w:rsidRPr="006F0809">
        <w:rPr>
          <w:rFonts w:ascii="Arial" w:eastAsia="Times New Roman" w:hAnsi="Arial" w:cs="Times New Roman"/>
          <w:b/>
          <w:bCs/>
          <w:szCs w:val="32"/>
        </w:rPr>
        <w:t>1.10.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«топливный обогревательный прибор»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устройство, в котором непосредственно используется жидкое топливо;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устройство, в котором непосредственно используется газовое топливо;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устройство, в котором непосредственно используется твердое топливо;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б).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>. а), б) и в).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1.24.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«упаковка» не применяется к грузам, перевозимым: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2"/>
        <w:gridCol w:w="2656"/>
        <w:gridCol w:w="126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в цистернах;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в сосудах для газа;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в таре.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" w:name="_Toc389081260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Элементы конструкции цистерн</w:t>
      </w:r>
      <w:bookmarkEnd w:id="7"/>
      <w:bookmarkEnd w:id="8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применительно к цистернам общий внутренний объем корпуса или отсека корпуса выражается: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 литрах;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 кубических метрах;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 тоннах;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б),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Термин «корпус» в соответствии с ДОПОГ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оболочку, содержащую вещество, включая отверстия и их затворы;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оболочку, содержащую вещество, без дополнительного оборудования.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1.02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«предохранительный клапан»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гидравлическое устройство для защиты от переполнения 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подпружиненное устройство, автоматически срабатывающее под действием давления и служащее для защиты цистерны от недопустимого избыточного внутреннего давления;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электромеханическое устройство, предназначенное для запирания клапанов цистерны.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1.05.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«сервисное оборудование» для цистерн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устройства для наполнения;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устройства для вентилирования;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измерительные приборы;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>. а), б) и в).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" w:name="_Toc355910314"/>
      <w:bookmarkStart w:id="10" w:name="_Toc389081261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Показатели</w:t>
      </w:r>
      <w:bookmarkEnd w:id="9"/>
      <w:bookmarkEnd w:id="10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«газ» означает вещество, которое при температуре 50°С имеет давление пара: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1"/>
        <w:gridCol w:w="317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более 300 кПа (3 бара);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менее 300 кПа (3 бара).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1.09.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термин «давление наполнения» применительно к цистерне?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наибольшее давление, которое фактически достигается в цистерне во время ее наполнения под давлением;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давление воздуха, вытесненного жидкостью;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наименьшее давление пара в цистерне.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«коэффициент наполнения» означает отношение массы газа к массе воды, которая полностью заполнила бы сосуд под давлением готовый к эксплуатации при температуре: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"/>
        <w:gridCol w:w="1103"/>
        <w:gridCol w:w="109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15°С;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20°С;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30°С.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1.17.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«расчетное давление» используется: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для определения толщины стенок корпуса цистерн независимо от любых наружных или внутренних усиливающих устройств;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для определения толщины стенок корпуса цистерн с учетом наружных и внутренних усиливающих устройств.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1" w:name="_Toc355910191"/>
      <w:bookmarkStart w:id="12" w:name="_Toc355910316"/>
      <w:r w:rsidRPr="006F0809">
        <w:rPr>
          <w:rFonts w:ascii="Arial" w:eastAsia="Times New Roman" w:hAnsi="Arial" w:cs="Times New Roman"/>
          <w:b/>
          <w:bCs/>
          <w:szCs w:val="32"/>
        </w:rPr>
        <w:t>1.16.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«температура вспышки»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самую низкую температуру жидкости, при которой ее пары образуют легковоспламеняющуюся смесь с воздухом;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самую высокую температуру жидкости, при которой ее пары образуют легковоспламеняющуюся смесь с воздухом. </w:t>
      </w:r>
    </w:p>
    <w:p w:rsidR="006F0809" w:rsidRPr="006F0809" w:rsidRDefault="006F0809" w:rsidP="006F0809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3" w:name="_Toc355910194"/>
      <w:bookmarkStart w:id="14" w:name="_Toc355910328"/>
      <w:bookmarkStart w:id="15" w:name="_Toc389081262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ТРЕБОВАНИЯ К ТРАНСПОРТНЫМ СРЕДСТВАМ</w:t>
      </w:r>
      <w:bookmarkEnd w:id="13"/>
      <w:bookmarkEnd w:id="14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 xml:space="preserve"> (ДОПОГ)</w:t>
      </w:r>
      <w:bookmarkEnd w:id="15"/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6" w:name="_Toc355910331"/>
      <w:bookmarkStart w:id="17" w:name="_Toc389081263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Обозначение транспортных средств</w:t>
      </w:r>
      <w:bookmarkEnd w:id="16"/>
      <w:bookmarkEnd w:id="17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5.09.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Для перевозки опасных грузов классов 2 и 3 могут использоваться: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автоцистерны;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контейнеры-цистерны;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съемные 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транспортное средство ОХ означает транспортное средство, предназначенное для перевозки стабилизированного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пероксида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водорода в переносных цистернах индивидуальной вместимости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"/>
        <w:gridCol w:w="102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6F0809">
                <w:rPr>
                  <w:rFonts w:ascii="Arial" w:hAnsi="Arial"/>
                  <w:szCs w:val="24"/>
                </w:rPr>
                <w:t>3 м</w:t>
              </w:r>
              <w:r w:rsidRPr="006F0809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6F0809">
                <w:rPr>
                  <w:rFonts w:ascii="Arial" w:hAnsi="Arial"/>
                  <w:szCs w:val="24"/>
                </w:rPr>
                <w:t>1 м</w:t>
              </w:r>
              <w:r w:rsidRPr="006F0809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Транспортное средство «FL» означает транспортное средство, предназначенное для перевозки легковоспламеняющихся газов во встроенных цистернах вместимостью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"/>
        <w:gridCol w:w="102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6F0809">
                <w:rPr>
                  <w:rFonts w:ascii="Arial" w:hAnsi="Arial"/>
                  <w:szCs w:val="24"/>
                </w:rPr>
                <w:t>3 м</w:t>
              </w:r>
              <w:r w:rsidRPr="006F0809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6F0809">
                <w:rPr>
                  <w:rFonts w:ascii="Arial" w:hAnsi="Arial"/>
                  <w:szCs w:val="24"/>
                </w:rPr>
                <w:t>1 м</w:t>
              </w:r>
              <w:r w:rsidRPr="006F0809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Какое обозначение имеет транспортное средство, предназначенное для перевозки жидкостей с температурой вспышки не выше 60°С?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"/>
        <w:gridCol w:w="1087"/>
        <w:gridCol w:w="1144"/>
        <w:gridCol w:w="86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FL;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ЕХ/II;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ЕХ/III;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 w:rsidRPr="006F0809">
              <w:rPr>
                <w:rFonts w:ascii="Arial" w:hAnsi="Arial"/>
                <w:szCs w:val="24"/>
              </w:rPr>
              <w:t>г) ОХ.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8" w:name="_Toc355910332"/>
      <w:r w:rsidRPr="006F0809">
        <w:rPr>
          <w:rFonts w:ascii="Arial" w:eastAsia="Times New Roman" w:hAnsi="Arial" w:cs="Times New Roman"/>
          <w:b/>
          <w:bCs/>
          <w:szCs w:val="32"/>
        </w:rPr>
        <w:t>6.41.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Если в таблице А главы 3.2 ДОПОГ не указан код цистерны, то: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перевозка данного опасного груза в цистернах не разрешается;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перевозка данного опасного груза разрешается во всех типах цистерн.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Когда предписано использовать транспортное средства FL, можно ли согласно ДОПОГ использовать транспортное средство 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транспортные средства согласно ДОПОГ должны использоваться для перевозки автомобильных бензинов (№ ООН 1203)?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72"/>
        <w:gridCol w:w="84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OX или EX/II;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FL.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6.48.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Какое транспортное средство должно согласно ДОПОГ использоваться для перевозки керосина (№ ООН 1223)?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"/>
        <w:gridCol w:w="847"/>
        <w:gridCol w:w="86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OX;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FL;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АТ.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Разрешается ли в соответствии с ДОПОГ перевозить вещество № ООН 1204 в цистерне?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bookmarkStart w:id="19" w:name="_Ref351905577"/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Разрешается ли в соответствии с ДОПОГ перевозить вещество № ООН 1261 в цистерне?</w:t>
      </w:r>
      <w:bookmarkEnd w:id="19"/>
      <w:r w:rsidRPr="006F0809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0" w:name="_Toc389081264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Допуск транспортного средства к перевозке опасного груза</w:t>
      </w:r>
      <w:bookmarkEnd w:id="20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2.06.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согласно ДОПОГ оформлять свидетельства о допуске к перевозке опасных грузов на транспортные средства, не являющиеся транспортными средствами EX/II, ЕХ/III, FL, ОХ и 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</w:t>
            </w:r>
            <w:r w:rsidRPr="006F0809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1" w:name="_Ref351905522"/>
      <w:r w:rsidRPr="006F0809">
        <w:rPr>
          <w:rFonts w:ascii="Arial" w:eastAsia="Times New Roman" w:hAnsi="Arial" w:cs="Times New Roman"/>
          <w:b/>
          <w:bCs/>
          <w:szCs w:val="32"/>
        </w:rPr>
        <w:t>2.07.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На какие типы транспортных средств в соответствии с ДОПОГ должны оформляться свидетельства о допуске на транспортное средство?</w:t>
      </w:r>
      <w:bookmarkEnd w:id="21"/>
      <w:r w:rsidRPr="006F0809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"/>
        <w:gridCol w:w="914"/>
        <w:gridCol w:w="864"/>
        <w:gridCol w:w="337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FL;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OX;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AT;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г</w:t>
            </w:r>
            <w:r w:rsidRPr="006F0809">
              <w:rPr>
                <w:rFonts w:ascii="Arial" w:hAnsi="Arial"/>
                <w:szCs w:val="24"/>
              </w:rPr>
              <w:t>) все выше перечисленное.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2" w:name="_Toc389081265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к транспортным средствам</w:t>
      </w:r>
      <w:bookmarkEnd w:id="18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(гл. 9.1, 9.2, 9.7)</w:t>
      </w:r>
      <w:bookmarkEnd w:id="22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Предусмотрено ли ДОПОГ применение плавкого предохранителя для защиты электрической цепи, соединяющей аккумуляторную батарею с генератором?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да.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однополюсной главный переключатель аккумуляторной батареи на автоцистерне типа FL должен быть установлен: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на проводе, соединенном с положительным выводом аккумуляторной батареи;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на проводе, соединенном с отрицательным выводом аккумуляторной батареи.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на транспортном средстве FL электропроводка, расположенная за кабиной водителя, должна быть защищена: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от трения в условиях аварийной ситуации;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от ударов, абразивного износа и истирания в условиях нормальной эксплуатации.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дополнительные требования к материалам, из которых изготовлена кабина водителя, применяются в отношении транспортных средств: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914"/>
        <w:gridCol w:w="114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АТ;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ОХ;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ЕХ/III.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На транспортном средстве ОХ между цистерной и кабиной должно оставаться свободное пространство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2"/>
        <w:gridCol w:w="1186"/>
        <w:gridCol w:w="1176"/>
        <w:gridCol w:w="113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F0809">
                <w:rPr>
                  <w:rFonts w:ascii="Arial" w:hAnsi="Arial"/>
                  <w:szCs w:val="24"/>
                </w:rPr>
                <w:t>15 см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F0809">
                <w:rPr>
                  <w:rFonts w:ascii="Arial" w:hAnsi="Arial"/>
                  <w:szCs w:val="24"/>
                </w:rPr>
                <w:t>20 см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F0809">
                <w:rPr>
                  <w:rFonts w:ascii="Arial" w:hAnsi="Arial"/>
                  <w:szCs w:val="24"/>
                </w:rPr>
                <w:t>25 см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 w:rsidRPr="006F0809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F0809">
                <w:rPr>
                  <w:rFonts w:ascii="Arial" w:hAnsi="Arial"/>
                  <w:szCs w:val="24"/>
                </w:rPr>
                <w:t>30 см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элементы системы выпуска, расположенные непосредственно под </w:t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топливным баком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 (без теплоотражающего кожуха) должны быть удалены от него: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3"/>
        <w:gridCol w:w="3277"/>
        <w:gridCol w:w="313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не менее чем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F0809">
                <w:rPr>
                  <w:rFonts w:ascii="Arial" w:hAnsi="Arial"/>
                  <w:szCs w:val="24"/>
                </w:rPr>
                <w:t>200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не менее чем на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F0809">
                <w:rPr>
                  <w:rFonts w:ascii="Arial" w:hAnsi="Arial"/>
                  <w:szCs w:val="24"/>
                </w:rPr>
                <w:t>100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не менее чем на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F0809">
                <w:rPr>
                  <w:rFonts w:ascii="Arial" w:hAnsi="Arial"/>
                  <w:szCs w:val="24"/>
                </w:rPr>
                <w:t>50 мм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включение </w:t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обогревательного прибора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 должно осуществляться: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550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вручную;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при помощи программирующего устройства.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Разрешается ли в соответствии с ДОПОГ использовать топливные обогревательные приборы, работающие на газообразном топливе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7"/>
        <w:gridCol w:w="236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разрешается;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 разрешается.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Механические транспортные средства максимально допустимой массой более 3,5 т должны быть оборудованы устройством ограничения скорости, которое отрегулировано таким образом, что бы скорость их не могла превышать: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2"/>
        <w:gridCol w:w="1363"/>
        <w:gridCol w:w="1353"/>
        <w:gridCol w:w="131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6F0809">
                <w:rPr>
                  <w:rFonts w:ascii="Arial" w:hAnsi="Arial"/>
                  <w:szCs w:val="24"/>
                </w:rPr>
                <w:t>100 км/ч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6F0809">
                <w:rPr>
                  <w:rFonts w:ascii="Arial" w:hAnsi="Arial"/>
                  <w:szCs w:val="24"/>
                </w:rPr>
                <w:t>90 км/ч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85 км/ч"/>
              </w:smartTagPr>
              <w:r w:rsidRPr="006F0809">
                <w:rPr>
                  <w:rFonts w:ascii="Arial" w:hAnsi="Arial"/>
                  <w:szCs w:val="24"/>
                </w:rPr>
                <w:t>85 км/ч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 w:rsidRPr="006F0809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6F0809">
                <w:rPr>
                  <w:rFonts w:ascii="Arial" w:hAnsi="Arial"/>
                  <w:szCs w:val="24"/>
                </w:rPr>
                <w:t>80 км/ч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3" w:name="_Toc355910333"/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5.26.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Каким требованиям должно отвечать заземление металлических цистерн, транспортных средств FL?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цистерны должны быть подсоединены к шасси посредством, по крайней мере, одного прочного электрического кабеля;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цистерны должны иметь автономную систему заземления в обход системы заземления шасси.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Согласно ГОСТ Р 41.58-2001 задний бампер цистерны изготавливается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18"/>
        <w:gridCol w:w="1516"/>
        <w:gridCol w:w="261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из пластмассы;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из стали;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из стеклопластика.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расстояние от бампера автоцистерны до выступающей арматуры цистерны должно быть: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24"/>
        <w:gridCol w:w="2462"/>
        <w:gridCol w:w="245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F0809">
                <w:rPr>
                  <w:rFonts w:ascii="Arial" w:hAnsi="Arial"/>
                  <w:szCs w:val="24"/>
                </w:rPr>
                <w:t>50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F0809">
                <w:rPr>
                  <w:rFonts w:ascii="Arial" w:hAnsi="Arial"/>
                  <w:szCs w:val="24"/>
                </w:rPr>
                <w:t>100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0809">
                <w:rPr>
                  <w:rFonts w:ascii="Arial" w:hAnsi="Arial"/>
                  <w:szCs w:val="24"/>
                </w:rPr>
                <w:t>300 мм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4" w:name="OLE_LINK3"/>
      <w:bookmarkStart w:id="25" w:name="_Toc389081266"/>
      <w:r w:rsidRPr="006F0809">
        <w:rPr>
          <w:rFonts w:ascii="Arial" w:eastAsia="Times New Roman" w:hAnsi="Arial" w:cs="Times New Roman"/>
          <w:b/>
          <w:bCs/>
          <w:szCs w:val="32"/>
        </w:rPr>
        <w:t>6.08.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Проблесковый маячок желтого или оранжевого цвета должен быть включен на автоцистернах, перевозящих: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окисляющие вещества;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легковоспламеняющиеся вещества;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коррозионные вещества;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Кодирование цистерн</w:t>
      </w:r>
      <w:bookmarkEnd w:id="23"/>
      <w:bookmarkEnd w:id="25"/>
    </w:p>
    <w:bookmarkEnd w:id="24"/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параметры цистерн согласно ДОПОГ кодируются?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типы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расчетное давление;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отверстия для наполнения или опорожнения;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предохранительные клапаны (устройства);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б), в) и г);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ж)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в) и г).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 какой буквы в соответствии с ДОПОГ начинается код цистерны для перевозки сжиженных и растворенных под давлением газов?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"/>
        <w:gridCol w:w="1008"/>
        <w:gridCol w:w="98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«Р»;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«С»;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«В».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5.39.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 какой буквы в соответствии с ДОПОГ начинается код цистерны для перевозки веществ в жидком состоянии?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"/>
        <w:gridCol w:w="994"/>
        <w:gridCol w:w="99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«L»;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«S»;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«R».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Буква «М», указанная после кода цистерны в таблице А главы 3.2 ДОПОГ, означает, что вещество может также перевозиться: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 транспортных средствах-батареях;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 МЭГК;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 индивидуальных баллонах;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знак «+», указанный после кода цистерны,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альтернативное использование цистерн допускается, если это оговорено в свидетельстве об официальном утверждении типа;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вещество может перевозиться в транспортных средствах – батареях или МЭГК.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180" w:after="12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6" w:name="_Toc389081267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Специальные положения по цистернам ДОПОГ</w:t>
      </w:r>
      <w:bookmarkEnd w:id="26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буквенно-цифровой код, начинающийся с букв «TU», означает специальные положения: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по изготовлению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по использованию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по элементам оборудования цистерн.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буквенно-цифровой код, начинающийся с букв «ТС» обозначает специальное положение: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по официальному утверждению типа 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по изготовлению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по испытанию цистерн.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5.41.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буквенно-цифровые коды согласно ДОПОГ обозначают специальные положения по изготовлению цистерн?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7"/>
        <w:gridCol w:w="1154"/>
        <w:gridCol w:w="1131"/>
        <w:gridCol w:w="107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«ТА»;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«ТС»;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«ТЕ»;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 w:rsidRPr="006F0809">
              <w:rPr>
                <w:rFonts w:ascii="Arial" w:hAnsi="Arial"/>
                <w:szCs w:val="24"/>
              </w:rPr>
              <w:t>г) «ТТ».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Буквенно-цифровой код, начинающийся с букв «TТ», означает специальные положения: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по изготовлению переносных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по испытанию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Буквенно-цифровые коды, начинающиеся с букв «ТМ» означает специальное положение: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по элементам оборудования;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по маркировке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по изготовлению цистерн.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7" w:name="_Toc355910334"/>
      <w:bookmarkStart w:id="28" w:name="_Toc355910336"/>
      <w:bookmarkStart w:id="29" w:name="_Toc355910190"/>
      <w:bookmarkStart w:id="30" w:name="_Toc355910315"/>
      <w:bookmarkStart w:id="31" w:name="_Toc389081268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переносных цистерн (гл. 4.2)</w:t>
      </w:r>
      <w:bookmarkEnd w:id="31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переносные цистерны не должны предъявляться к перевозке, если: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наружная поверхность корпуса или сервисное оборудование загрязнены ранее перевозившимися веществами;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сервисное оборудование не проверено и не сочтено находящимся в исправном рабочем состоянии;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а) и б).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степень наполнения переносной цистерны веществами классов 4.1 и 5.2 при температуре 15°С не должна превышать: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6"/>
        <w:gridCol w:w="2900"/>
        <w:gridCol w:w="2890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90% ее вместимости;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80% ее вместимости;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75% ее вместимости.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Возможна ли согласно ДОПОГ перевозка в переносных цистернах, если ее продолжительность превышает фактическое время удержания?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да.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Предусмотрены ли ДОПОГ инструкции по переносным цистернам для опасных грузов классов 1-9?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2" w:name="_Toc389081269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встроенных цистернами (гл. 4.3)</w:t>
      </w:r>
      <w:bookmarkEnd w:id="32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ДОПОГ, если цистерна имеет несколько запорных систем, размещённых последовательно одна за другой, то система находящаяся ближе к перевозимому веществу должна закрываться: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38"/>
        <w:gridCol w:w="257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в последнюю очередь;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в первую очередь.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Допускается ли согласно ДОПОГ наличие при перевозке остатков загруженного вещества на наружной поверхности цистерны?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допускается;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допускается наличие незначительных остатков на заливной горловине 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не допускается.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вещества, способные вступать в опасную реакцию друг с другом, могут перевозиться в одной многосекционной цистерне, если: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между отсеками имеется перегородка, толщина которой равна толщине стенок самой цистерны или превышает ее;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между загруженными отсеками имеется незаполненное пространство;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между загруженными отсеками имеется порожний отсек;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а); б)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5.43.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Можно ли наполнять цистерну, предназначенную для перевозки различных газов, другим газом?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88"/>
        <w:gridCol w:w="1338"/>
        <w:gridCol w:w="535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можно;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нельзя;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можно, после соответствующей обработки.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5.47.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Возможно ли в соответствии с ДОПОГ в автоцистернах, предназначенных для перевозки газов, перевозить опасные грузы класса 3?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да, возможно;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нет, не возможно;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возможно после соответствующей обработки.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3" w:name="_Toc388537182"/>
      <w:bookmarkStart w:id="34" w:name="_Toc389081270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вакуумных цистерн для отходов (гл. 4.5)</w:t>
      </w:r>
      <w:bookmarkEnd w:id="33"/>
      <w:bookmarkEnd w:id="34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Отходы каких классов опасных грузов в соответствии с ДОПОГ могут перевозиться в вакуумных цистернах?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2"/>
        <w:gridCol w:w="2569"/>
        <w:gridCol w:w="229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3, 4.1, 5.1, 6.1, 6.2, 8 и 9;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2, 4.2, 6.1, 8, 7 и 9;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3, 4.3, 6.2, 7 и 8.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Если легковоспламеняющиеся жидкости, имеющие температуру вспышки ниже 23°С, выгружаются с помощью сжатого воздуха, то согласно ДОПОГ максимально допустимое давление должно быть не более: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72"/>
        <w:gridCol w:w="2410"/>
        <w:gridCol w:w="2400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100 кПа (1 бар);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200 кПа (2 бара);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300 кПа (3 бара).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5" w:name="_Toc389081271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Конструкция переносных цистерн (гл.6.7)</w:t>
      </w:r>
      <w:bookmarkEnd w:id="35"/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6" w:name="_Toc389081272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Термины (раздел 6.7.2.1)</w:t>
      </w:r>
      <w:bookmarkEnd w:id="29"/>
      <w:bookmarkEnd w:id="30"/>
      <w:bookmarkEnd w:id="36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5.07.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Какие конструкционные особенности согласно ДОПОГ имеют переносные цистерны</w:t>
      </w:r>
      <w:r w:rsidRPr="006F0809">
        <w:rPr>
          <w:rFonts w:ascii="Arial" w:eastAsia="Times New Roman" w:hAnsi="Arial" w:cs="Times New Roman"/>
          <w:b/>
          <w:bCs/>
          <w:szCs w:val="32"/>
        </w:rPr>
        <w:t>?</w:t>
      </w:r>
    </w:p>
    <w:p w:rsidR="006F0809" w:rsidRPr="006F0809" w:rsidRDefault="006F0809" w:rsidP="006F0809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опорные станины; </w:t>
      </w:r>
    </w:p>
    <w:p w:rsidR="006F0809" w:rsidRPr="006F0809" w:rsidRDefault="006F0809" w:rsidP="006F0809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</w:t>
      </w:r>
      <w:r w:rsidRPr="006F0809">
        <w:rPr>
          <w:rFonts w:ascii="Arial" w:eastAsia="Times New Roman" w:hAnsi="Arial" w:cs="Times New Roman"/>
          <w:szCs w:val="24"/>
          <w:u w:val="single"/>
        </w:rPr>
        <w:t>приспособления для крепления</w:t>
      </w:r>
      <w:r w:rsidRPr="006F0809">
        <w:rPr>
          <w:rFonts w:ascii="Arial" w:eastAsia="Times New Roman" w:hAnsi="Arial" w:cs="Times New Roman"/>
          <w:szCs w:val="24"/>
        </w:rPr>
        <w:t xml:space="preserve">; </w:t>
      </w:r>
    </w:p>
    <w:p w:rsidR="006F0809" w:rsidRPr="006F0809" w:rsidRDefault="006F0809" w:rsidP="006F0809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приспособления для подъема; </w:t>
      </w:r>
    </w:p>
    <w:p w:rsidR="006F0809" w:rsidRPr="006F0809" w:rsidRDefault="006F0809" w:rsidP="006F0809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указанное в а) и в) </w:t>
      </w:r>
    </w:p>
    <w:p w:rsidR="006F0809" w:rsidRPr="006F0809" w:rsidRDefault="006F0809" w:rsidP="006F0809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а), б)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1.20.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термин «испытание на герметичность» для переносных цистерн означает: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0"/>
        <w:gridCol w:w="497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r w:rsidRPr="006F0809">
              <w:rPr>
                <w:rFonts w:ascii="Arial" w:hAnsi="Arial"/>
                <w:color w:val="000000"/>
                <w:szCs w:val="24"/>
              </w:rPr>
              <w:t>испытание с использованием газа</w:t>
            </w:r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</w:rPr>
              <w:t>б) испытание с использованием жидкости.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1.22.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для переносных цистерн термин «конструкционное оборудование»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6F0809">
        <w:rPr>
          <w:rFonts w:ascii="Arial" w:eastAsia="Times New Roman" w:hAnsi="Arial" w:cs="Times New Roman"/>
          <w:color w:val="000000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color w:val="000000"/>
          <w:szCs w:val="24"/>
        </w:rPr>
        <w:t xml:space="preserve">) усиливающие наружные элементы корпуса;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6F0809">
        <w:rPr>
          <w:rFonts w:ascii="Arial" w:eastAsia="Times New Roman" w:hAnsi="Arial" w:cs="Times New Roman"/>
          <w:color w:val="000000"/>
          <w:szCs w:val="24"/>
        </w:rPr>
        <w:t xml:space="preserve">б) защитные и стабилизирующие внутренние элементы корпуса.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1.04.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«максимально допустимая масса брутто» применительно к переносной цистерне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6F0809">
        <w:rPr>
          <w:rFonts w:ascii="Arial" w:eastAsia="Times New Roman" w:hAnsi="Arial" w:cs="Times New Roman"/>
          <w:color w:val="000000"/>
          <w:szCs w:val="24"/>
        </w:rPr>
        <w:t xml:space="preserve">а) максимально разрешенную массу груза;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6F0809">
        <w:rPr>
          <w:rFonts w:ascii="Arial" w:eastAsia="Times New Roman" w:hAnsi="Arial" w:cs="Times New Roman"/>
          <w:color w:val="000000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color w:val="000000"/>
          <w:szCs w:val="24"/>
        </w:rPr>
        <w:t xml:space="preserve">) сумму тарной массы переносной цистерны и наибольшей массы груза, разрешенной к перевозке;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6F0809">
        <w:rPr>
          <w:rFonts w:ascii="Arial" w:eastAsia="Times New Roman" w:hAnsi="Arial" w:cs="Times New Roman"/>
          <w:color w:val="000000"/>
          <w:szCs w:val="24"/>
        </w:rPr>
        <w:t>в) сумму тарной массы переносной цистерны без груза.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1.21.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«расчетный температурный интервал» корпуса переносной цистерны для веществ, перевозимых при температуре окружающей среды, если нет других требований и условий, составляет: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6"/>
        <w:gridCol w:w="2490"/>
        <w:gridCol w:w="2480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</w:rPr>
              <w:t>а) от –30°С до 40°С</w:t>
            </w:r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color w:val="000000"/>
                <w:szCs w:val="24"/>
              </w:rPr>
              <w:t>) от –40°С до 50°С</w:t>
            </w:r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</w:rPr>
              <w:t>в) от –30°С до 60°С</w:t>
            </w:r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7" w:name="_Toc389081273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Требования к конструкции</w:t>
      </w:r>
      <w:bookmarkEnd w:id="28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 (гл. 6.7)</w:t>
      </w:r>
      <w:bookmarkEnd w:id="37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38" w:name="_Toc355910335"/>
      <w:bookmarkEnd w:id="27"/>
      <w:r w:rsidRPr="006F0809">
        <w:rPr>
          <w:rFonts w:ascii="Arial" w:eastAsia="Times New Roman" w:hAnsi="Arial" w:cs="Times New Roman"/>
          <w:b/>
          <w:bCs/>
          <w:szCs w:val="32"/>
        </w:rPr>
        <w:t>5.05.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[8] Согласно ДОПОГ переносные цистерны должны быть снабжены по меньшей мере:</w:t>
      </w:r>
    </w:p>
    <w:tbl>
      <w:tblPr>
        <w:tblStyle w:val="a3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32"/>
        <w:gridCol w:w="4984"/>
      </w:tblGrid>
      <w:tr w:rsidR="006F0809" w:rsidRPr="006F0809" w:rsidTr="00B878DD">
        <w:tc>
          <w:tcPr>
            <w:tcW w:w="4732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одним предохранительным </w:t>
            </w:r>
            <w:r w:rsidRPr="006F0809">
              <w:rPr>
                <w:rFonts w:ascii="Arial" w:hAnsi="Arial"/>
                <w:szCs w:val="24"/>
                <w:u w:val="single"/>
              </w:rPr>
              <w:t>клапаном</w:t>
            </w:r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4984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двумя предохранительными клапанами.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5.08.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[5] Согласно ДОПОГ какое минимальное количество предохранительных клапанов устанавливается на переносную цистерну?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1"/>
        <w:gridCol w:w="2172"/>
        <w:gridCol w:w="3200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не менее одного;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 менее двух;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установка не требуется.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5.01.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переносная цистерна оборудуется устройством для сброса давления, если ее вместимость: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1"/>
        <w:gridCol w:w="1995"/>
        <w:gridCol w:w="204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 w:val="23"/>
                <w:szCs w:val="23"/>
                <w:highlight w:val="yellow"/>
              </w:rPr>
              <w:t>а</w:t>
            </w:r>
            <w:r w:rsidRPr="006F0809">
              <w:rPr>
                <w:rFonts w:ascii="Arial" w:hAnsi="Arial"/>
                <w:sz w:val="23"/>
                <w:szCs w:val="23"/>
              </w:rPr>
              <w:t xml:space="preserve">) менее </w:t>
            </w:r>
            <w:smartTag w:uri="urn:schemas-microsoft-com:office:smarttags" w:element="metricconverter">
              <w:smartTagPr>
                <w:attr w:name="ProductID" w:val="1900 л"/>
              </w:smartTagPr>
              <w:r w:rsidRPr="006F0809">
                <w:rPr>
                  <w:rFonts w:ascii="Arial" w:hAnsi="Arial"/>
                  <w:sz w:val="23"/>
                  <w:szCs w:val="23"/>
                </w:rPr>
                <w:t>1900 л</w:t>
              </w:r>
            </w:smartTag>
            <w:r w:rsidRPr="006F0809">
              <w:rPr>
                <w:rFonts w:ascii="Arial" w:hAnsi="Arial"/>
                <w:sz w:val="23"/>
                <w:szCs w:val="23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 w:val="23"/>
                <w:szCs w:val="23"/>
              </w:rPr>
              <w:t xml:space="preserve">б) менее </w:t>
            </w:r>
            <w:smartTag w:uri="urn:schemas-microsoft-com:office:smarttags" w:element="metricconverter">
              <w:smartTagPr>
                <w:attr w:name="ProductID" w:val="1500 л"/>
              </w:smartTagPr>
              <w:r w:rsidRPr="006F0809">
                <w:rPr>
                  <w:rFonts w:ascii="Arial" w:hAnsi="Arial"/>
                  <w:sz w:val="23"/>
                  <w:szCs w:val="23"/>
                </w:rPr>
                <w:t>1500 л</w:t>
              </w:r>
            </w:smartTag>
            <w:r w:rsidRPr="006F0809">
              <w:rPr>
                <w:rFonts w:ascii="Arial" w:hAnsi="Arial"/>
                <w:sz w:val="23"/>
                <w:szCs w:val="23"/>
              </w:rPr>
              <w:t>;</w:t>
            </w:r>
          </w:p>
        </w:tc>
        <w:tc>
          <w:tcPr>
            <w:tcW w:w="2042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 w:val="23"/>
                <w:szCs w:val="23"/>
              </w:rPr>
              <w:t xml:space="preserve">в) менее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6F0809">
                <w:rPr>
                  <w:rFonts w:ascii="Arial" w:hAnsi="Arial"/>
                  <w:sz w:val="23"/>
                  <w:szCs w:val="23"/>
                </w:rPr>
                <w:t>1000 л</w:t>
              </w:r>
            </w:smartTag>
            <w:r w:rsidRPr="006F0809">
              <w:rPr>
                <w:rFonts w:ascii="Arial" w:hAnsi="Arial"/>
                <w:sz w:val="23"/>
                <w:szCs w:val="23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5.04.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Каково согласно ДОПОГ назначение предохранительного заправочного устройства у переносных цистерн?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предотвращение переполнения;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предотвращение непредусмотренного перемещения во время наполнения и слива или в случае ее охвата огнем;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контроль процесса слива.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5.02.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Корпуса переносных цистерн для перевозки охлажденных сжиженных газов в соответствии с ДОПОГ должны иметь поперечное сечение: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эллиптическое;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</w:t>
      </w:r>
      <w:r w:rsidRPr="006F0809">
        <w:rPr>
          <w:rFonts w:ascii="Arial" w:eastAsia="Times New Roman" w:hAnsi="Arial" w:cs="Times New Roman"/>
          <w:szCs w:val="24"/>
          <w:u w:val="single"/>
        </w:rPr>
        <w:t>круглое</w:t>
      </w:r>
      <w:r w:rsidRPr="006F0809">
        <w:rPr>
          <w:rFonts w:ascii="Arial" w:eastAsia="Times New Roman" w:hAnsi="Arial" w:cs="Times New Roman"/>
          <w:szCs w:val="24"/>
        </w:rPr>
        <w:t xml:space="preserve">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>) соответствующее правилам эксплуатации емкостей высокого давления.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9" w:name="_Toc389081274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Конструкция встроенных цистерн (гл. 6.8)</w:t>
      </w:r>
      <w:bookmarkEnd w:id="39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 какой целью автоцистерна разделяется на отсеки?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для ускорения погрузки и разгрузки;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для уменьшения силы гидравлических ударов.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5.10.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цистерны по форме поперечного сечения подразделяются: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на круглые и эллиптические;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на эллиптические и прямоугольные;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на прямоугольные, эллиптические и круглые.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0" w:name="_Toc355910193"/>
      <w:bookmarkStart w:id="41" w:name="_Toc355910318"/>
      <w:bookmarkEnd w:id="38"/>
      <w:r w:rsidRPr="006F0809">
        <w:rPr>
          <w:rFonts w:ascii="Arial" w:eastAsia="Times New Roman" w:hAnsi="Arial" w:cs="Times New Roman"/>
          <w:b/>
          <w:bCs/>
          <w:szCs w:val="32"/>
        </w:rPr>
        <w:t>5.12.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Предусматривается ли согласно ДОПОГ устройство, позволяющее производить внутренний осмотр корпуса цистерны или каждого из ее отсеков?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5.16.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гидравлическое испытание под давлением цистерн с теплоизоляцией должно проводиться: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6"/>
        <w:gridCol w:w="433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до установки теплоизоляции;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с установленной теплоизоляцией.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5.15.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Может ли согласно ДОПОГ быть выполнен гравировкой год изготовления цистерны на стенке ее корпуса?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да, если это не приведет к уменьшению прочности корпуса;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нет, это запрещено; </w:t>
      </w:r>
    </w:p>
    <w:p w:rsidR="006F0809" w:rsidRPr="006F0809" w:rsidRDefault="006F0809" w:rsidP="006F0809">
      <w:pPr>
        <w:spacing w:after="0" w:line="240" w:lineRule="auto"/>
        <w:ind w:left="1022" w:hanging="285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нет, маркировка предусмотрена только на коррозиеустойчивой металлической табличке.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5.03.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Если автоцистерна имеет несколько отсеков, указывают ли согласно ДОПОГ вместимость каждого отсека на корпусе цистерны?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да, указывают;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нет, не указывают;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указывают только по требованию заказчика.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5.17.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Предусматривает ли ДОПОГ сведения о владельце, а также массе в порожнем состоянии и максимально допустимой массе в отношении съемной цистерны?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нет;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да.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5.13.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В соответствии с ДОПОГ корпуса цистерн, предназначенных для перевозки сжатых, сжиженных либо растворенных газов должны быть изготовлены: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из армированных волокном пластмасс;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из стали;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из алюминиевых сплавов.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5.06.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теплоизоляция корпуса цистерны для неохлажденных сжиженных газов должна: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состоять из экрана, покрывающего не менее трети, но не более половины верхней части корпуса;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состоять из экрана, отделенного от корпуса воздушным зазором величиной около </w:t>
      </w:r>
      <w:smartTag w:uri="urn:schemas-microsoft-com:office:smarttags" w:element="metricconverter">
        <w:smartTagPr>
          <w:attr w:name="ProductID" w:val="40 мм"/>
        </w:smartTagPr>
        <w:r w:rsidRPr="006F0809">
          <w:rPr>
            <w:rFonts w:ascii="Arial" w:eastAsia="Times New Roman" w:hAnsi="Arial" w:cs="Times New Roman"/>
            <w:szCs w:val="24"/>
          </w:rPr>
          <w:t>40 мм</w:t>
        </w:r>
      </w:smartTag>
      <w:r w:rsidRPr="006F0809">
        <w:rPr>
          <w:rFonts w:ascii="Arial" w:eastAsia="Times New Roman" w:hAnsi="Arial" w:cs="Times New Roman"/>
          <w:szCs w:val="24"/>
        </w:rPr>
        <w:t xml:space="preserve"> по всей своей площади;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представлять собой сплошное покрытие из изоляционного материала соответствующей толщины;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5.11.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цистерна для перевозки сжиженных газов, оборудованная теплоизоляцией, должна иметь воздушную прослойку между экраном и корпусом не менее: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8"/>
        <w:gridCol w:w="1052"/>
        <w:gridCol w:w="117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F0809">
                <w:rPr>
                  <w:rFonts w:ascii="Arial" w:hAnsi="Arial"/>
                  <w:szCs w:val="24"/>
                </w:rPr>
                <w:t>3 см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F0809">
                <w:rPr>
                  <w:rFonts w:ascii="Arial" w:hAnsi="Arial"/>
                  <w:szCs w:val="24"/>
                </w:rPr>
                <w:t>4 см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F0809">
                <w:rPr>
                  <w:rFonts w:ascii="Arial" w:hAnsi="Arial"/>
                  <w:szCs w:val="24"/>
                </w:rPr>
                <w:t>10 см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2" w:name="OLE_LINK1"/>
      <w:bookmarkStart w:id="43" w:name="OLE_LINK2"/>
      <w:r w:rsidRPr="006F0809">
        <w:rPr>
          <w:rFonts w:ascii="Arial" w:eastAsia="Times New Roman" w:hAnsi="Arial" w:cs="Times New Roman"/>
          <w:b/>
          <w:bCs/>
          <w:szCs w:val="32"/>
        </w:rPr>
        <w:t>5.19.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испытания на герметичность цистерн для сжатых, сжиженных и растворенных газов, должны проводиться под давлением не менее:</w:t>
      </w:r>
    </w:p>
    <w:bookmarkEnd w:id="42"/>
    <w:bookmarkEnd w:id="43"/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10% испытательного давления;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>) 20% испытательного давления.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5.18.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испытания на герметичность цистерны для охлаждённых сжиженных газов, должны проводиться под давлением не менее: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90% максимального рабочего давления;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10% минимального рабочего давления;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80% максимального рабочего давления.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5.14.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В соответствии с ДОПОГ корпуса цистерн, предназначенные для перевозки охлажденных сжиженных газов, должны изготавливаться: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из стали;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из алюминия;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из алюминиевых сплавов;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</w:t>
      </w:r>
      <w:r w:rsidRPr="006F0809">
        <w:rPr>
          <w:rFonts w:ascii="Arial" w:eastAsia="Times New Roman" w:hAnsi="Arial" w:cs="Times New Roman"/>
          <w:szCs w:val="24"/>
          <w:u w:val="single"/>
        </w:rPr>
        <w:t xml:space="preserve">указанное в </w:t>
      </w:r>
      <w:proofErr w:type="spellStart"/>
      <w:r w:rsidRPr="006F0809">
        <w:rPr>
          <w:rFonts w:ascii="Arial" w:eastAsia="Times New Roman" w:hAnsi="Arial" w:cs="Times New Roman"/>
          <w:szCs w:val="24"/>
          <w:u w:val="single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  <w:u w:val="single"/>
        </w:rPr>
        <w:t>. а), б) и в)</w:t>
      </w:r>
      <w:r w:rsidRPr="006F0809">
        <w:rPr>
          <w:rFonts w:ascii="Arial" w:eastAsia="Times New Roman" w:hAnsi="Arial" w:cs="Times New Roman"/>
          <w:szCs w:val="24"/>
        </w:rPr>
        <w:t xml:space="preserve">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5.27.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Какую маркировку согласно ДОПОГ должна иметь цистерна из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волокнита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>?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указание интервала расчетных температур;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верхний предел расчетной температуры;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в) нижний предел расчетной температуры.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4" w:name="_Toc389081275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Средства пожаротушения </w:t>
      </w:r>
      <w:r w:rsidRPr="006F0809">
        <w:rPr>
          <w:rFonts w:ascii="Arial" w:eastAsia="Times New Roman" w:hAnsi="Arial" w:cs="Times New Roman"/>
          <w:b/>
          <w:bCs/>
          <w:noProof/>
          <w:color w:val="000000"/>
          <w:szCs w:val="30"/>
          <w:u w:val="single"/>
        </w:rPr>
        <w:t>(разд. 8.1.4)</w:t>
      </w:r>
      <w:bookmarkEnd w:id="44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5" w:name="_Toc355910344"/>
      <w:r w:rsidRPr="006F0809">
        <w:rPr>
          <w:rFonts w:ascii="Arial" w:eastAsia="Times New Roman" w:hAnsi="Arial" w:cs="Times New Roman"/>
          <w:b/>
          <w:bCs/>
          <w:szCs w:val="32"/>
        </w:rPr>
        <w:t>7.01.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Огнетушители ОП-5-01 содержат: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57"/>
        <w:gridCol w:w="1088"/>
        <w:gridCol w:w="1519"/>
        <w:gridCol w:w="103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 w:cs="Arial"/>
                <w:szCs w:val="22"/>
              </w:rPr>
              <w:t xml:space="preserve">а) </w:t>
            </w:r>
            <w:r w:rsidRPr="006F0809">
              <w:rPr>
                <w:rFonts w:ascii="Arial" w:hAnsi="Arial"/>
                <w:szCs w:val="24"/>
              </w:rPr>
              <w:t>двуокись углерода</w:t>
            </w:r>
            <w:r w:rsidRPr="006F0809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 w:cs="Arial"/>
                <w:szCs w:val="22"/>
              </w:rPr>
              <w:t xml:space="preserve">б) </w:t>
            </w:r>
            <w:r w:rsidRPr="006F0809">
              <w:rPr>
                <w:rFonts w:ascii="Arial" w:hAnsi="Arial"/>
                <w:szCs w:val="24"/>
              </w:rPr>
              <w:t>воду</w:t>
            </w:r>
            <w:r w:rsidRPr="006F0809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порошок;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г) пену.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7.55.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годность огнетушителя устанавливается?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по свидетельству о прохождении контроля;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по гарантийному сроку, установленному изготовителем;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по целостности пломбы и по контрольной плакетке на огнетушителе с указанной на ней датой следующего контрольного обследования.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7.62.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Для тушение каких классов пожаров должны быть предназначены согласно ДОПОГ огнетушители на транспортных единицах с опасными грузами?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85"/>
        <w:gridCol w:w="2262"/>
        <w:gridCol w:w="169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«А» и «В»;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«А», «В» и «С»;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«В» и «С».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7.61.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переносные огнетушители на транспортных единицах максимально допустимой массой более 7,5 т должно иметь минимальную совокупную емкость: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6"/>
        <w:gridCol w:w="1093"/>
        <w:gridCol w:w="950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6F0809">
                <w:rPr>
                  <w:rFonts w:ascii="Arial" w:hAnsi="Arial"/>
                  <w:szCs w:val="24"/>
                </w:rPr>
                <w:t>8 кг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6F0809">
                <w:rPr>
                  <w:rFonts w:ascii="Arial" w:hAnsi="Arial"/>
                  <w:szCs w:val="24"/>
                </w:rPr>
                <w:t>12 кг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6F0809">
                <w:rPr>
                  <w:rFonts w:ascii="Arial" w:hAnsi="Arial"/>
                  <w:szCs w:val="24"/>
                </w:rPr>
                <w:t>4 кг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7.54.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Где согласно ДОПОГ должны находиться огнетушители?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 кабине;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 технологическом ящике;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в месте, легко доступном для экипажа транспортного средства;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на передней части цистерны.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6" w:name="_Toc389081276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Дополнительное оборудование транспортных средств</w:t>
      </w:r>
      <w:bookmarkEnd w:id="45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</w:t>
      </w:r>
      <w:r w:rsidRPr="006F0809">
        <w:rPr>
          <w:rFonts w:ascii="Arial" w:eastAsia="Times New Roman" w:hAnsi="Arial" w:cs="Times New Roman"/>
          <w:b/>
          <w:bCs/>
          <w:noProof/>
          <w:color w:val="000000"/>
          <w:szCs w:val="30"/>
          <w:u w:val="single"/>
        </w:rPr>
        <w:t>(разд. 8.1.5)</w:t>
      </w:r>
      <w:bookmarkEnd w:id="46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каждая транспортная единица с опасным грузом должна быть снабжена: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переносным фонарем для каждого члена экипажа;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песком и емкостью с нейтрализующим раствором для каждого члена экипажа.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6.50.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каждая транспортная единица с опасными грузами должна быть снабжена: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двумя конусами, отражающими свет фар;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двумя треугольниками, отражающими свет фар;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двумя мигающими фонарями желтого цвета;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одно из указанного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б) и в). </w:t>
      </w:r>
    </w:p>
    <w:p w:rsidR="006F0809" w:rsidRPr="006F0809" w:rsidRDefault="006F0809" w:rsidP="006F0809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47" w:name="_Toc389081277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МАРКИРОВКА ТРАНСПОРТНЫХ СРЕДСТВ</w:t>
      </w:r>
      <w:bookmarkEnd w:id="40"/>
      <w:bookmarkEnd w:id="41"/>
      <w:bookmarkEnd w:id="47"/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8" w:name="_Toc355910319"/>
      <w:bookmarkStart w:id="49" w:name="_Toc389081278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ПОГАТ. Система информации об опасности (СИО)</w:t>
      </w:r>
      <w:bookmarkEnd w:id="48"/>
      <w:bookmarkEnd w:id="49"/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0" w:name="_Toc355910320"/>
      <w:bookmarkStart w:id="51" w:name="_Toc389081279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Общие положения</w:t>
      </w:r>
      <w:bookmarkEnd w:id="50"/>
      <w:bookmarkEnd w:id="51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Система информации об опасности в соответствии с ПОГАТ включает в себя: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информационную таблицу для обозначения транспортного средства;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информационную карточку;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аварийную карточку;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специальную окраску и надписи на транспортном средстве;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б), в), г);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>. а), б) и в).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ПОГАТ означает аббревиатура «СИО»?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система инспекционного осмотра;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система информации об опасности;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в) система исследования опасности.</w:t>
      </w:r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2" w:name="_Toc355910321"/>
      <w:bookmarkStart w:id="53" w:name="_Toc389081280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Информационные таблицы</w:t>
      </w:r>
      <w:bookmarkEnd w:id="52"/>
      <w:bookmarkEnd w:id="53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ПОГАТ означают цифры в нижней части информационной таблицы системы информации об опасности?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класс опасности вещества;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номер вещества по списку ООН;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код экстренных мер.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ПОГАТ означает аббревиатура «КЭМ»?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комплекс экстренных мер;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код экстренных мер;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классификация эвакуационных мероприятий.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размеры в соответствии с ПОГАТ имеет информационная таблица для обозначения автоцистерны?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1"/>
        <w:gridCol w:w="2415"/>
        <w:gridCol w:w="240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6F0809">
                <w:rPr>
                  <w:rFonts w:ascii="Arial" w:hAnsi="Arial"/>
                  <w:szCs w:val="24"/>
                </w:rPr>
                <w:t>600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0809">
                <w:rPr>
                  <w:rFonts w:ascii="Arial" w:hAnsi="Arial"/>
                  <w:szCs w:val="24"/>
                </w:rPr>
                <w:t>300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6F0809">
                <w:rPr>
                  <w:rFonts w:ascii="Arial" w:hAnsi="Arial"/>
                  <w:szCs w:val="24"/>
                </w:rPr>
                <w:t>400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0809">
                <w:rPr>
                  <w:rFonts w:ascii="Arial" w:hAnsi="Arial"/>
                  <w:szCs w:val="24"/>
                </w:rPr>
                <w:t>300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690 мм"/>
              </w:smartTagPr>
              <w:r w:rsidRPr="006F0809">
                <w:rPr>
                  <w:rFonts w:ascii="Arial" w:hAnsi="Arial"/>
                  <w:szCs w:val="24"/>
                </w:rPr>
                <w:t>690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0809">
                <w:rPr>
                  <w:rFonts w:ascii="Arial" w:hAnsi="Arial"/>
                  <w:szCs w:val="24"/>
                </w:rPr>
                <w:t>300 мм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в коде экстренных мер буквами обозначены меры: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6"/>
        <w:gridCol w:w="2510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при пожаре и утечке;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по защите людей.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средства индивидуальной защиты согласно ПОГАТ должны находиться на транспортном средстве с опасным грузом, если в коде экстренных мер имеется буква «Д»?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противогаз или респиратор;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полный защитный костюм;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дыхательный аппарат и защитные перчатки.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Многосекционные автоцистерны в соответствии с ПОГАТ спереди и сзади обозначают: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нейтральными табличками;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знаками опасности;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табличками с указанием кода КЭМ и номера ООН.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4.16.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информационные таблицы на многосекционных автоцистернах устанавливают: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31"/>
        <w:gridCol w:w="1572"/>
        <w:gridCol w:w="238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спереди, сзади и по бокам;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по бокам;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спереди и сзади.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информационные таблицы на автоцистернах устанавливают: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только на боковых отсеках;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только спереди транспортного средства;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только сзади транспортного средства;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только спереди и сзади транспортного средства. </w:t>
      </w:r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4" w:name="_Toc355910322"/>
      <w:bookmarkStart w:id="55" w:name="_Toc389081281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Специальная окраска кузовов транспортных средств</w:t>
      </w:r>
      <w:bookmarkEnd w:id="54"/>
      <w:bookmarkEnd w:id="55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в соответствии с ПОГАТ окрашивают транспортное средство (цистерну), используемое для перевозки метанола?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 оранжевый с белой полосой и черной надписью «Метанол»;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в оранжевый с черной полосой и оранжевой надписью «Метанол-яд»;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в) в любой цвет с черной надписью «Метанол».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используемую для перевозки аммиака, окрашивают: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 оранжевый цвет с черной полосой;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в любой цвет;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 синий цвет;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в красный цвет.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для перевозки веществ, выделяющих при взаимодействии с водой легковоспламеняющиеся газы, окрашивают: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 оранжевый цвет;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 любой цвет;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в синий цвет;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в красный (нижняя часть) и белый (верхняя часть).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согласно ПОГАТ окрашивают транспортное средство (цистерну), используемое для перевозки самовозгорающихся веществ?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нижнюю часть окрашивают в красный цвет, верхнюю – в белый и наносят надпись черного цвета «Огнеопасно»;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окрашивают в оранжевый цвет, наносят надпись «Огнеопасно»;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окрашиваются в желтый цвет с черной полосой по обечайке, на которую наносят надпись желтым цветом «Огнеопасно».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нижнюю часть кузова транспортного средства (цистерны), используемого для перевозки самовозгорающихся веществ, окрашивают: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0"/>
        <w:gridCol w:w="2268"/>
        <w:gridCol w:w="217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в белый цвет;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в красный цвет;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в жёлтый цвет.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используемую для перевозки легковоспламеняющихся веществ, окрашивают: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7"/>
        <w:gridCol w:w="2798"/>
        <w:gridCol w:w="258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в синий цвет;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в серебристый цвет;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в оранжевый цвет.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согласно ПОГАТ окрашивают транспортное средство (цистерну), используемое для перевозки едких веществ?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в желтый цвет с черной полосой, на которую наносят надпись желтым цветом «Едкое вещество»;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 желтый цвет и наносят двойную надпись «Огнеопасно», «Едкое вещество»;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 любой цвет и надпись «Едкое вещество».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высота букв и надписей на цистернах с опасными грузами не должна быть меньше: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0"/>
        <w:gridCol w:w="1364"/>
        <w:gridCol w:w="135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F0809">
                <w:rPr>
                  <w:rFonts w:ascii="Arial" w:hAnsi="Arial"/>
                  <w:szCs w:val="24"/>
                </w:rPr>
                <w:t>200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F0809">
                <w:rPr>
                  <w:rFonts w:ascii="Arial" w:hAnsi="Arial"/>
                  <w:szCs w:val="24"/>
                </w:rPr>
                <w:t>150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0809">
                <w:rPr>
                  <w:rFonts w:ascii="Arial" w:hAnsi="Arial"/>
                  <w:szCs w:val="24"/>
                </w:rPr>
                <w:t>300 мм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56" w:name="_Toc355910323"/>
      <w:bookmarkStart w:id="57" w:name="_Toc389081282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ДОПОГ. Маркировка транспортных средств</w:t>
      </w:r>
      <w:bookmarkEnd w:id="56"/>
      <w:bookmarkEnd w:id="57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4.31.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контейнер-цистерну маркируют: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табличками с указанием класса опасного груза по всем сторонам и табличками с указанием кодов КЭМ и номеров ООН – по боковым сторонам;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табличками с указанием кодов КЭМ и номеров ООН по боковым сторонам;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нет правильного ответа. </w:t>
      </w:r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8" w:name="_Toc355910324"/>
      <w:bookmarkStart w:id="59" w:name="_Toc389081283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Информационное табло</w:t>
      </w:r>
      <w:bookmarkEnd w:id="58"/>
      <w:bookmarkEnd w:id="59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на автоцистерне с опасным грузом информационные табло размещают: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на обеих боковых сторонах и сзади транспортного средства;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спереди и сзади транспортного средства.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</w:t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размеры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 согласно ДОПОГ имеют информационные табло, размещаемые на цистернах?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1"/>
        <w:gridCol w:w="2415"/>
        <w:gridCol w:w="240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F0809">
                <w:rPr>
                  <w:rFonts w:ascii="Arial" w:hAnsi="Arial"/>
                  <w:szCs w:val="24"/>
                </w:rPr>
                <w:t>100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F0809">
                <w:rPr>
                  <w:rFonts w:ascii="Arial" w:hAnsi="Arial"/>
                  <w:szCs w:val="24"/>
                </w:rPr>
                <w:t>100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F0809">
                <w:rPr>
                  <w:rFonts w:ascii="Arial" w:hAnsi="Arial"/>
                  <w:szCs w:val="24"/>
                </w:rPr>
                <w:t>150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F0809">
                <w:rPr>
                  <w:rFonts w:ascii="Arial" w:hAnsi="Arial"/>
                  <w:szCs w:val="24"/>
                </w:rPr>
                <w:t>150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F0809">
                <w:rPr>
                  <w:rFonts w:ascii="Arial" w:hAnsi="Arial"/>
                  <w:szCs w:val="24"/>
                </w:rPr>
                <w:t>250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F0809">
                <w:rPr>
                  <w:rFonts w:ascii="Arial" w:hAnsi="Arial"/>
                  <w:szCs w:val="24"/>
                </w:rPr>
                <w:t>250 мм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0" w:name="_Toc355910325"/>
      <w:bookmarkStart w:id="61" w:name="_Toc389081284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Табличка оранжевого цвета</w:t>
      </w:r>
      <w:bookmarkEnd w:id="60"/>
      <w:bookmarkEnd w:id="61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4.30.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таблички оранжевого цвета имеют размер: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4"/>
        <w:gridCol w:w="205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F0809">
                <w:rPr>
                  <w:rFonts w:ascii="Arial" w:hAnsi="Arial"/>
                  <w:szCs w:val="24"/>
                </w:rPr>
                <w:t>30 см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F0809">
                <w:rPr>
                  <w:rFonts w:ascii="Arial" w:hAnsi="Arial"/>
                  <w:szCs w:val="24"/>
                </w:rPr>
                <w:t>40 см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F0809">
                <w:rPr>
                  <w:rFonts w:ascii="Arial" w:hAnsi="Arial"/>
                  <w:szCs w:val="24"/>
                </w:rPr>
                <w:t>40 см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F0809">
                <w:rPr>
                  <w:rFonts w:ascii="Arial" w:hAnsi="Arial"/>
                  <w:szCs w:val="24"/>
                </w:rPr>
                <w:t>50 см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4.32.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Какую высоту согласно ДОПОГ имеют цифры в табличках оранжевого цвета?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0"/>
        <w:gridCol w:w="1364"/>
        <w:gridCol w:w="135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F0809">
                <w:rPr>
                  <w:rFonts w:ascii="Arial" w:hAnsi="Arial"/>
                  <w:szCs w:val="24"/>
                </w:rPr>
                <w:t>200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F0809">
                <w:rPr>
                  <w:rFonts w:ascii="Arial" w:hAnsi="Arial"/>
                  <w:szCs w:val="24"/>
                </w:rPr>
                <w:t>150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F0809">
                <w:rPr>
                  <w:rFonts w:ascii="Arial" w:hAnsi="Arial"/>
                  <w:szCs w:val="24"/>
                </w:rPr>
                <w:t>100 мм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ДОПОГ означают цифры в верхней части таблички оранжевого цвета?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номер вещества или изделия по списку ООН;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класс опасности вещества;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идентификационный номер опасности. </w:t>
      </w:r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2" w:name="_Toc355910326"/>
      <w:bookmarkStart w:id="63" w:name="_Toc389081285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Идентификационный номер опасности</w:t>
      </w:r>
      <w:bookmarkEnd w:id="62"/>
      <w:bookmarkEnd w:id="63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состоит: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9"/>
        <w:gridCol w:w="2055"/>
        <w:gridCol w:w="2034"/>
        <w:gridCol w:w="30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 w:cs="Arial"/>
                <w:szCs w:val="22"/>
              </w:rPr>
              <w:t xml:space="preserve">а) </w:t>
            </w:r>
            <w:r w:rsidRPr="006F0809">
              <w:rPr>
                <w:rFonts w:ascii="Arial" w:hAnsi="Arial"/>
                <w:szCs w:val="24"/>
              </w:rPr>
              <w:t>из одной цифры</w:t>
            </w:r>
            <w:r w:rsidRPr="006F0809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 w:cs="Arial"/>
                <w:szCs w:val="22"/>
              </w:rPr>
              <w:t xml:space="preserve">б) </w:t>
            </w:r>
            <w:r w:rsidRPr="006F0809">
              <w:rPr>
                <w:rFonts w:ascii="Arial" w:hAnsi="Arial"/>
                <w:szCs w:val="24"/>
              </w:rPr>
              <w:t>из двух цифр</w:t>
            </w:r>
            <w:r w:rsidRPr="006F0809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 w:cs="Arial"/>
                <w:szCs w:val="22"/>
              </w:rPr>
              <w:t xml:space="preserve">в) </w:t>
            </w:r>
            <w:r w:rsidRPr="006F0809">
              <w:rPr>
                <w:rFonts w:ascii="Arial" w:hAnsi="Arial"/>
                <w:szCs w:val="24"/>
              </w:rPr>
              <w:t>из трех цифр</w:t>
            </w:r>
            <w:r w:rsidRPr="006F0809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г</w:t>
            </w:r>
            <w:r w:rsidRPr="006F0809">
              <w:rPr>
                <w:rFonts w:ascii="Arial" w:hAnsi="Arial"/>
                <w:szCs w:val="24"/>
              </w:rPr>
              <w:t>) из двух или трех цифр</w:t>
            </w:r>
            <w:r w:rsidRPr="006F0809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цифра «3» в идентификационном номере опасности?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воспламенение жидкостей, паров и газов или самонагревающаяся жидкость;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выделение газа в результате давления или химической реакции;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в) токсичность или опасность инфекции.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4.29.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буква «Х» перед идентификационным номером опасности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данное вещество вступает в опасную реакцию с воздухом;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данное вещество вступает в опасную реакцию с водой.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«263» имеют следующие значения: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токсичный газ;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токсичный газ, легковоспламеняющийся;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токсичный газ, окисляющий (интенсифицирующий горения).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ДОПОГ означает идентификационный номер опасности «323»?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легковоспламеняющаяся жидкость с температурой вспышки 23-60°С;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легковоспламеняющаяся жидкость, реагирующая с водой, с выделением легковоспламеняющихся газов;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пирофорная жидкость.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4.08.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«333»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пирофорная жидкость, опасно реагирующая с водой;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пирофорная жидкость;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lastRenderedPageBreak/>
        <w:t xml:space="preserve">в) легковоспламеняющаяся жидкость с температурой вспышки ниже 23°С. </w:t>
      </w:r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4" w:name="_Toc355910327"/>
      <w:bookmarkStart w:id="65" w:name="_Toc389081286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Маркировочные знаки</w:t>
      </w:r>
      <w:bookmarkEnd w:id="64"/>
      <w:bookmarkEnd w:id="65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66" w:name="_Ref351905543"/>
      <w:r w:rsidRPr="006F0809">
        <w:rPr>
          <w:rFonts w:ascii="Arial" w:eastAsia="Times New Roman" w:hAnsi="Arial" w:cs="Times New Roman"/>
          <w:b/>
          <w:bCs/>
          <w:szCs w:val="32"/>
        </w:rPr>
        <w:t>4.27.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Маркировочный знак, размещаемый на боковых сторонах и сзади автоцистерны в соответствии со специальным положением 580, предусмотренным ДОПОГ, означает: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39"/>
        <w:gridCol w:w="8045"/>
      </w:tblGrid>
      <w:tr w:rsidR="006F0809" w:rsidRPr="006F0809" w:rsidTr="00B878DD">
        <w:tc>
          <w:tcPr>
            <w:tcW w:w="1639" w:type="dxa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01700" cy="787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вещества, перевозимые при повышенной температуре; </w:t>
            </w:r>
          </w:p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 w:rsidRPr="006F0809">
              <w:rPr>
                <w:rFonts w:ascii="Arial" w:hAnsi="Arial"/>
                <w:szCs w:val="24"/>
              </w:rPr>
              <w:t xml:space="preserve">б) вещества, перевозимые при пониженной температуре; </w:t>
            </w:r>
          </w:p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 w:rsidRPr="006F0809">
              <w:rPr>
                <w:rFonts w:ascii="Arial" w:hAnsi="Arial"/>
                <w:szCs w:val="24"/>
              </w:rPr>
              <w:t>в) предупреждение о том, что груз требует осторожного обращения.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4.33.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предупреждающий знак о фумигации должен иметь прямоугольную форму размером:</w:t>
      </w:r>
      <w:bookmarkEnd w:id="6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758"/>
      </w:tblGrid>
      <w:tr w:rsidR="006F0809" w:rsidRPr="006F0809" w:rsidTr="00B878DD">
        <w:trPr>
          <w:trHeight w:val="582"/>
        </w:trPr>
        <w:tc>
          <w:tcPr>
            <w:tcW w:w="4885" w:type="dxa"/>
            <w:vMerge w:val="restart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2965450" cy="184785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</w:p>
        </w:tc>
      </w:tr>
      <w:tr w:rsidR="006F0809" w:rsidRPr="006F0809" w:rsidTr="00B878DD">
        <w:trPr>
          <w:trHeight w:val="182"/>
        </w:trPr>
        <w:tc>
          <w:tcPr>
            <w:tcW w:w="4885" w:type="dxa"/>
            <w:vMerge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0809">
                <w:rPr>
                  <w:rFonts w:ascii="Arial" w:hAnsi="Arial"/>
                  <w:szCs w:val="24"/>
                </w:rPr>
                <w:t>300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F0809">
                <w:rPr>
                  <w:rFonts w:ascii="Arial" w:hAnsi="Arial"/>
                  <w:szCs w:val="24"/>
                </w:rPr>
                <w:t>250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</w:tr>
      <w:tr w:rsidR="006F0809" w:rsidRPr="006F0809" w:rsidTr="00B878DD">
        <w:trPr>
          <w:trHeight w:val="168"/>
        </w:trPr>
        <w:tc>
          <w:tcPr>
            <w:tcW w:w="4885" w:type="dxa"/>
            <w:vMerge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6F0809">
                <w:rPr>
                  <w:rFonts w:ascii="Arial" w:hAnsi="Arial"/>
                  <w:szCs w:val="24"/>
                </w:rPr>
                <w:t>300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F0809">
                <w:rPr>
                  <w:rFonts w:ascii="Arial" w:hAnsi="Arial"/>
                  <w:szCs w:val="24"/>
                </w:rPr>
                <w:t>200 мм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</w:tr>
      <w:tr w:rsidR="006F0809" w:rsidRPr="006F0809" w:rsidTr="00B878DD">
        <w:trPr>
          <w:trHeight w:val="582"/>
        </w:trPr>
        <w:tc>
          <w:tcPr>
            <w:tcW w:w="4885" w:type="dxa"/>
            <w:vMerge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F0809">
                <w:rPr>
                  <w:rFonts w:ascii="Arial" w:hAnsi="Arial"/>
                  <w:szCs w:val="24"/>
                </w:rPr>
                <w:t>250 мм</w:t>
              </w:r>
            </w:smartTag>
            <w:r w:rsidRPr="006F0809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6F0809">
              <w:rPr>
                <w:rFonts w:ascii="Arial" w:hAnsi="Arial"/>
                <w:szCs w:val="24"/>
              </w:rPr>
              <w:t>х</w:t>
            </w:r>
            <w:proofErr w:type="spellEnd"/>
            <w:r w:rsidRPr="006F0809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F0809">
                <w:rPr>
                  <w:rFonts w:ascii="Arial" w:hAnsi="Arial"/>
                  <w:szCs w:val="24"/>
                </w:rPr>
                <w:t>200 мм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  <w:tr w:rsidR="006F0809" w:rsidRPr="006F0809" w:rsidTr="00B878DD">
        <w:trPr>
          <w:trHeight w:val="582"/>
        </w:trPr>
        <w:tc>
          <w:tcPr>
            <w:tcW w:w="4885" w:type="dxa"/>
            <w:vMerge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6F0809" w:rsidRPr="006F0809" w:rsidRDefault="006F0809" w:rsidP="006F0809">
            <w:pPr>
              <w:rPr>
                <w:rFonts w:ascii="Arial" w:hAnsi="Arial"/>
                <w:szCs w:val="24"/>
              </w:rPr>
            </w:pPr>
          </w:p>
        </w:tc>
      </w:tr>
    </w:tbl>
    <w:p w:rsidR="006F0809" w:rsidRPr="006F0809" w:rsidRDefault="006F0809" w:rsidP="006F0809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67" w:name="_Toc389081287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КЛАССИФИКАЦИЯ И МАРКИРОВКА</w:t>
      </w:r>
      <w:bookmarkEnd w:id="67"/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8" w:name="_Toc389081288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ГОСТ 19433-88</w:t>
      </w:r>
      <w:bookmarkEnd w:id="68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3.11.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ГОСТ 19433-88 изображено на знаке опасности, соответствующем опасным грузам класса 3?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>) белое пламя на красном фоне;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черное пламя на синем фоне;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черное пламя на белом фоне.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3.12.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На сколько подклассов согласно ГОСТ 19433-88 подразделяются опасные грузы класса 3?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на 2 подкласса;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на подклассы не подразделяются;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на 3 подкласса.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9" w:name="_Toc389081289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</w:t>
      </w:r>
      <w:bookmarkEnd w:id="69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0" w:name="_Ref351905531"/>
      <w:r w:rsidRPr="006F0809">
        <w:rPr>
          <w:rFonts w:ascii="Arial" w:eastAsia="Times New Roman" w:hAnsi="Arial" w:cs="Times New Roman"/>
          <w:b/>
          <w:bCs/>
          <w:szCs w:val="32"/>
        </w:rPr>
        <w:t>3.14.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ДОПОГ к сжиженным относятся газы, которые являются частично жидкими при температуре:</w:t>
      </w:r>
      <w:bookmarkEnd w:id="70"/>
      <w:r w:rsidRPr="006F0809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0"/>
        <w:gridCol w:w="2668"/>
        <w:gridCol w:w="265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выше минус 50°С;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выше минус 100°С;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</w:rPr>
              <w:t xml:space="preserve">в) </w:t>
            </w:r>
            <w:r w:rsidRPr="006F0809">
              <w:rPr>
                <w:rFonts w:ascii="Arial" w:hAnsi="Arial"/>
                <w:szCs w:val="24"/>
              </w:rPr>
              <w:t>выше минус 150°С.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 опасным грузам класса 3 относятся вещества, которые: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имеют давление паров при температуре 50°С не более 300 кПа (3 бара);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не являются полностью газообразными при температуре 20°С и нормальном давлении 101,3 кПа;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имеющие температуру вспышки не выше 60°С;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3.10.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легковоспламеняющиеся жидкости более опасны при перевозке в цистерне?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84"/>
        <w:gridCol w:w="436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с низкой температурой вспышки;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с высокой температурой вспышки</w:t>
            </w:r>
            <w:r w:rsidRPr="006F0809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3.13.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опасные грузы класса 3 подразделяются: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2"/>
        <w:gridCol w:w="2256"/>
        <w:gridCol w:w="434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на 3 подкласса;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на 2 подкласса;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на подклассы не подразделяются.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3.01.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 какому номеру по списку ООН отнесено дизельное топливо?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8"/>
        <w:gridCol w:w="1101"/>
        <w:gridCol w:w="1091"/>
      </w:tblGrid>
      <w:tr w:rsidR="006F0809" w:rsidRPr="006F0809" w:rsidTr="00B878DD">
        <w:tc>
          <w:tcPr>
            <w:tcW w:w="1168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1202;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1203;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1223.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 какой номеру по списку ООН отнесен керосин?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8"/>
        <w:gridCol w:w="1101"/>
        <w:gridCol w:w="1091"/>
      </w:tblGrid>
      <w:tr w:rsidR="006F0809" w:rsidRPr="006F0809" w:rsidTr="00B878DD">
        <w:tc>
          <w:tcPr>
            <w:tcW w:w="1168" w:type="dxa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1202;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1203;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1223.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 какому классу опасных грузов в соответствии с ДОПОГ относится топливо печное с температурой вспышки более 60°С, но не более 100°С?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2"/>
        <w:gridCol w:w="1386"/>
        <w:gridCol w:w="137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4 класс;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3 класс;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9 класс.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 какому классу опасных грузов в соответствии с ДОПОГ относятся гудроны жидкие, имеющие температуру вспышки ниже 23°С?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2"/>
        <w:gridCol w:w="1386"/>
        <w:gridCol w:w="137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4 класс;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3 класс;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9 класс.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классификационный код «F» присваивают опасным грузам класса 3, которые являются: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легковоспламеняющимися жидкостями без дополнительной опасности;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легковоспламеняющимися жидкостями с температурой вспышки не свыше 60°С.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классификационный код «FТС» опасного груза класса 3 означает: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легковоспламеняющиеся жидкости, коррозионные, токсичные;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легковоспламеняющиеся жидкости, токсичные, коррозионные;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жидкие легковоспламеняющиеся пестициды.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[7] Согласно ДОПОГ буквы «FТC» в классификационном коде опасного груза класса 3 означают: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легковоспламеняющиеся жидкости, токсичные, коррозионные;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легковоспламеняющиеся жидкости, токсичные, окисляющие;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жидкие легковоспламеняющиеся пестициды.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3.05.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опасные грузы класса 3 (группа упаковки I и II) в цистерне является грузами повышенной опасности, если их количество: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0"/>
        <w:gridCol w:w="2641"/>
        <w:gridCol w:w="263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превышает </w:t>
            </w:r>
            <w:smartTag w:uri="urn:schemas-microsoft-com:office:smarttags" w:element="metricconverter">
              <w:smartTagPr>
                <w:attr w:name="ProductID" w:val="3000 л"/>
              </w:smartTagPr>
              <w:r w:rsidRPr="006F0809">
                <w:rPr>
                  <w:rFonts w:ascii="Arial" w:hAnsi="Arial"/>
                  <w:szCs w:val="24"/>
                </w:rPr>
                <w:t>3000 л</w:t>
              </w:r>
            </w:smartTag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превышает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6F0809">
                <w:rPr>
                  <w:rFonts w:ascii="Arial" w:hAnsi="Arial"/>
                  <w:szCs w:val="24"/>
                </w:rPr>
                <w:t>2000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превышает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6F0809">
                <w:rPr>
                  <w:rFonts w:ascii="Arial" w:hAnsi="Arial"/>
                  <w:szCs w:val="24"/>
                </w:rPr>
                <w:t>1000 л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4.10.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Является ли опасный груз, имеющий согласно ДОПОГ идентификационный номер опасности «268», «особо опасным» грузом в соответствии с ПОГАТ?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нет</w:t>
            </w:r>
            <w:r w:rsidRPr="006F0809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71" w:name="_Toc389081290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ДОКУМЕНТАЦИЯ</w:t>
      </w:r>
      <w:bookmarkEnd w:id="11"/>
      <w:bookmarkEnd w:id="12"/>
      <w:bookmarkEnd w:id="71"/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2" w:name="_Toc389081291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Транспортные документы</w:t>
      </w:r>
      <w:bookmarkEnd w:id="72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23"/>
        </w:rPr>
        <w:t>2.01.</w:t>
      </w:r>
      <w:r w:rsidRPr="006F0809">
        <w:rPr>
          <w:rFonts w:ascii="Arial" w:eastAsia="Times New Roman" w:hAnsi="Arial" w:cs="Times New Roman"/>
          <w:b/>
          <w:bCs/>
          <w:szCs w:val="23"/>
        </w:rPr>
        <w:tab/>
      </w:r>
      <w:r w:rsidRPr="006F0809">
        <w:rPr>
          <w:rFonts w:ascii="Arial" w:eastAsia="Times New Roman" w:hAnsi="Arial" w:cs="Times New Roman"/>
          <w:b/>
          <w:bCs/>
          <w:szCs w:val="23"/>
          <w:u w:val="single"/>
        </w:rPr>
        <w:t>Согласно</w:t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 xml:space="preserve"> ДОПОГ водители автоцистерн должны иметь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ДОПОГ-свидетельства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, если емкость цистерны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62"/>
        <w:gridCol w:w="1766"/>
        <w:gridCol w:w="175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 xml:space="preserve">) более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6F0809">
                <w:rPr>
                  <w:rFonts w:ascii="Arial" w:hAnsi="Arial"/>
                  <w:szCs w:val="24"/>
                </w:rPr>
                <w:t>1 м</w:t>
              </w:r>
              <w:r w:rsidRPr="006F0809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более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6F0809">
                <w:rPr>
                  <w:rFonts w:ascii="Arial" w:hAnsi="Arial"/>
                  <w:szCs w:val="24"/>
                </w:rPr>
                <w:t>2 м</w:t>
              </w:r>
              <w:r w:rsidRPr="006F0809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более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6F0809">
                <w:rPr>
                  <w:rFonts w:ascii="Arial" w:hAnsi="Arial"/>
                  <w:szCs w:val="24"/>
                </w:rPr>
                <w:t>3 м</w:t>
              </w:r>
              <w:r w:rsidRPr="006F0809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2.03.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каждый член экипажа транспортного средства с опасным грузом должен иметь при себе: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а) командировочное удостоверение;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удостоверение личности с фотографией;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удостоверение о прохождении противопожарной подготовки.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2.04.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опасные грузы передаются тем перевозчикам, которые удостоверили: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9"/>
        <w:gridCol w:w="221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безопасность перевозки;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свою личность</w:t>
            </w:r>
            <w:r w:rsidRPr="006F0809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3" w:name="_Toc355910192"/>
      <w:bookmarkStart w:id="74" w:name="_Toc355910317"/>
      <w:r w:rsidRPr="006F0809">
        <w:rPr>
          <w:rFonts w:ascii="Arial" w:eastAsia="Times New Roman" w:hAnsi="Arial" w:cs="Times New Roman"/>
          <w:b/>
          <w:bCs/>
          <w:szCs w:val="32"/>
        </w:rPr>
        <w:t>2.05.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физические свойства легковоспламеняющейся жидкости, как опасного груза, указывают в аварийной карточке системы информации об опасности?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температуру плавления и кипения;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давление насыщенных паров;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плотность паров (по воздуху);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плотность (по воде);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в) и г);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2.02.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Минимальная продолжительность теоретической части для водителей </w:t>
      </w:r>
      <w:r w:rsidRPr="006F0809">
        <w:rPr>
          <w:rFonts w:ascii="Arial" w:eastAsia="Times New Roman" w:hAnsi="Arial" w:cs="Times New Roman"/>
          <w:b/>
          <w:bCs/>
          <w:szCs w:val="23"/>
        </w:rPr>
        <w:t>специализированного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 курса по перевозке опасных грузов в цистернах согласно ДОПОГ составляет: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1"/>
        <w:gridCol w:w="1785"/>
        <w:gridCol w:w="164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</w:rPr>
              <w:t xml:space="preserve">а) </w:t>
            </w:r>
            <w:r w:rsidRPr="006F0809">
              <w:rPr>
                <w:rFonts w:ascii="Arial" w:hAnsi="Arial"/>
                <w:szCs w:val="24"/>
              </w:rPr>
              <w:t>18 занятий;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color w:val="000000"/>
                <w:szCs w:val="24"/>
              </w:rPr>
              <w:t xml:space="preserve">) </w:t>
            </w:r>
            <w:r w:rsidRPr="006F0809">
              <w:rPr>
                <w:rFonts w:ascii="Arial" w:hAnsi="Arial"/>
                <w:szCs w:val="24"/>
              </w:rPr>
              <w:t>12 занятий;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color w:val="000000"/>
                <w:szCs w:val="24"/>
              </w:rPr>
              <w:t xml:space="preserve">в) </w:t>
            </w:r>
            <w:r w:rsidRPr="006F0809">
              <w:rPr>
                <w:rFonts w:ascii="Arial" w:hAnsi="Arial"/>
                <w:szCs w:val="24"/>
              </w:rPr>
              <w:t>8 занятий.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5" w:name="_Toc355910195"/>
      <w:bookmarkStart w:id="76" w:name="_Toc355910337"/>
      <w:bookmarkStart w:id="77" w:name="_Toc389081292"/>
      <w:bookmarkEnd w:id="73"/>
      <w:bookmarkEnd w:id="74"/>
      <w:proofErr w:type="spellStart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Спецразрешение</w:t>
      </w:r>
      <w:proofErr w:type="spellEnd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</w:t>
      </w:r>
      <w:proofErr w:type="spellStart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Ространснадзора</w:t>
      </w:r>
      <w:bookmarkEnd w:id="77"/>
      <w:proofErr w:type="spellEnd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на перевозку ХЛОРА № ООН 1017 в цистерне объемом </w:t>
      </w:r>
      <w:smartTag w:uri="urn:schemas-microsoft-com:office:smarttags" w:element="metricconverter">
        <w:smartTagPr>
          <w:attr w:name="ProductID" w:val="1000 л"/>
        </w:smartTagPr>
        <w:r w:rsidRPr="006F0809">
          <w:rPr>
            <w:rFonts w:ascii="Arial" w:eastAsia="Times New Roman" w:hAnsi="Arial" w:cs="Times New Roman"/>
            <w:b/>
            <w:bCs/>
            <w:szCs w:val="32"/>
          </w:rPr>
          <w:t>1000 л</w:t>
        </w:r>
      </w:smartTag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на перевозку ПРОПАНА № ООН 1978 в цистерне объемом </w:t>
      </w:r>
      <w:smartTag w:uri="urn:schemas-microsoft-com:office:smarttags" w:element="metricconverter">
        <w:smartTagPr>
          <w:attr w:name="ProductID" w:val="1000 л"/>
        </w:smartTagPr>
        <w:r w:rsidRPr="006F0809">
          <w:rPr>
            <w:rFonts w:ascii="Arial" w:eastAsia="Times New Roman" w:hAnsi="Arial" w:cs="Times New Roman"/>
            <w:b/>
            <w:bCs/>
            <w:szCs w:val="32"/>
          </w:rPr>
          <w:t>1000 л</w:t>
        </w:r>
      </w:smartTag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на перевозку АЗОТА ОХЛАЖДЕННОГО ЖИДКОГО № ООН 1977 в цистерне объемом </w:t>
      </w:r>
      <w:smartTag w:uri="urn:schemas-microsoft-com:office:smarttags" w:element="metricconverter">
        <w:smartTagPr>
          <w:attr w:name="ProductID" w:val="10000 л"/>
        </w:smartTagPr>
        <w:r w:rsidRPr="006F0809">
          <w:rPr>
            <w:rFonts w:ascii="Arial" w:eastAsia="Times New Roman" w:hAnsi="Arial" w:cs="Times New Roman"/>
            <w:b/>
            <w:bCs/>
            <w:szCs w:val="32"/>
          </w:rPr>
          <w:t>10000 л</w:t>
        </w:r>
      </w:smartTag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на перевозку ТОПЛИВА ДИЗЕЛЬНОГО № ООН 1202 в цистерне объемом </w:t>
      </w:r>
      <w:smartTag w:uri="urn:schemas-microsoft-com:office:smarttags" w:element="metricconverter">
        <w:smartTagPr>
          <w:attr w:name="ProductID" w:val="20000 л"/>
        </w:smartTagPr>
        <w:r w:rsidRPr="006F0809">
          <w:rPr>
            <w:rFonts w:ascii="Arial" w:eastAsia="Times New Roman" w:hAnsi="Arial" w:cs="Times New Roman"/>
            <w:b/>
            <w:bCs/>
            <w:szCs w:val="32"/>
          </w:rPr>
          <w:t>20000 л</w:t>
        </w:r>
      </w:smartTag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на перевозку БРОМА № ООН 1744 в цистерне объемом </w:t>
      </w:r>
      <w:smartTag w:uri="urn:schemas-microsoft-com:office:smarttags" w:element="metricconverter">
        <w:smartTagPr>
          <w:attr w:name="ProductID" w:val="2000 л"/>
        </w:smartTagPr>
        <w:r w:rsidRPr="006F0809">
          <w:rPr>
            <w:rFonts w:ascii="Arial" w:eastAsia="Times New Roman" w:hAnsi="Arial" w:cs="Times New Roman"/>
            <w:b/>
            <w:bCs/>
            <w:szCs w:val="32"/>
          </w:rPr>
          <w:t>2000 л</w:t>
        </w:r>
      </w:smartTag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6.57.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на перевозку вещества класса 9 в цистерне объемом </w:t>
      </w:r>
      <w:smartTag w:uri="urn:schemas-microsoft-com:office:smarttags" w:element="metricconverter">
        <w:smartTagPr>
          <w:attr w:name="ProductID" w:val="25000 л"/>
        </w:smartTagPr>
        <w:r w:rsidRPr="006F0809">
          <w:rPr>
            <w:rFonts w:ascii="Arial" w:eastAsia="Times New Roman" w:hAnsi="Arial" w:cs="Times New Roman"/>
            <w:b/>
            <w:bCs/>
            <w:szCs w:val="32"/>
          </w:rPr>
          <w:t>25000 л</w:t>
        </w:r>
      </w:smartTag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нет.</w:t>
            </w:r>
          </w:p>
        </w:tc>
      </w:tr>
    </w:tbl>
    <w:p w:rsidR="006F0809" w:rsidRPr="006F0809" w:rsidRDefault="006F0809" w:rsidP="006F0809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78" w:name="_Toc389081293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ОРГАНИЗАЦИЯ ПЕРЕВОЗКИ</w:t>
      </w:r>
      <w:bookmarkEnd w:id="75"/>
      <w:bookmarkEnd w:id="76"/>
      <w:bookmarkEnd w:id="78"/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9" w:name="_Toc355910338"/>
      <w:bookmarkStart w:id="80" w:name="_Toc389081294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Общие положения</w:t>
      </w:r>
      <w:bookmarkEnd w:id="79"/>
      <w:bookmarkEnd w:id="80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Пользуется ли водитель автоцистерны с бензином преимуществом при движении?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а) да</w:t>
      </w:r>
      <w:r w:rsidRPr="006F0809">
        <w:rPr>
          <w:rFonts w:ascii="Arial" w:eastAsia="Times New Roman" w:hAnsi="Arial" w:cs="Times New Roman"/>
          <w:b/>
          <w:bCs/>
          <w:szCs w:val="24"/>
        </w:rPr>
        <w:t xml:space="preserve">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нет;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да, если включен проблесковый маячок желтого или оранжевого цвета.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Разрешается ли перевозка на автоцистерне дежурного механика, направленного для оказания помощи водителю другой автоцистерны?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  <w:gridCol w:w="565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да, если автоцистерны с одного предприятия.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преимущества по сравнению с верхним наливом имеет нижний налив цистерны?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выше скорость заполнения;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уменьшение затрат на оборудование постов наполнения цистерн;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уменьшение потерь от испарения, повышение безопасности.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Может ли опасный груз, перевозимый в автоцистерне, обладать несколькими видами опасности?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6"/>
        <w:gridCol w:w="160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может;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 может.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Автоцистерны для перевозки опасных грузов классов 2 и 3 должны представляться на государственный технический осмотр: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55"/>
        <w:gridCol w:w="2498"/>
        <w:gridCol w:w="261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каждые 12 месяцев;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каждые 3 месяца;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каждые 6 месяцев.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Кто вместе с водителем проводит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предрейсовый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осмотр автоцистерны?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осмотр проводится только водителем;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механик;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начальник гаража;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лицо, ответственное за организацию перевозки опасного груза.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6.31.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может произойти в случае переполнения цистерны с сжатым газом?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в случае воздействия солнечного излучения (нагрева) произойдет объемное увеличение содержимого цистерны, что может привести к росту давления и разрушению цистерны;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нет никакой опасности;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при движении на повороте в результате действия центробежной силы возможно смещение центра тяжести в сторону, что может привести к опрокидыванию автомобиля.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1" w:name="_Toc355910342"/>
      <w:bookmarkStart w:id="82" w:name="_Toc389081295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81"/>
      <w:bookmarkEnd w:id="82"/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3" w:name="_Toc355910343"/>
      <w:bookmarkStart w:id="84" w:name="_Toc389081296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Изъятия</w:t>
      </w:r>
      <w:bookmarkEnd w:id="83"/>
      <w:bookmarkEnd w:id="84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к перевозке опасных грузов частными лицами, когда эти грузы упакованы для розничной продажи и предназначены для их личного потребления;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к перевозкам, осуществляемым предприятиями в порядке обслуживания их основной деятельности;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к перевозкам, осуществляемым </w:t>
      </w:r>
      <w:r w:rsidRPr="006F0809">
        <w:rPr>
          <w:rFonts w:ascii="Arial" w:eastAsia="Times New Roman" w:hAnsi="Arial" w:cs="Times New Roman"/>
          <w:szCs w:val="24"/>
          <w:u w:val="single"/>
        </w:rPr>
        <w:t>аварийными службами</w:t>
      </w:r>
      <w:r w:rsidRPr="006F0809">
        <w:rPr>
          <w:rFonts w:ascii="Arial" w:eastAsia="Times New Roman" w:hAnsi="Arial" w:cs="Times New Roman"/>
          <w:szCs w:val="24"/>
        </w:rPr>
        <w:t xml:space="preserve">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г) к срочным перевозкам, осуществляемым с целью спасения людей или защиты окружающей среды;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б), в) и г).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применяются, если общая вместимость встроенных топливных баков автоцистерны без прицепа не превышает: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4"/>
        <w:gridCol w:w="1308"/>
        <w:gridCol w:w="1298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6F0809">
                <w:rPr>
                  <w:rFonts w:ascii="Arial" w:hAnsi="Arial"/>
                  <w:szCs w:val="24"/>
                </w:rPr>
                <w:t>1000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00 л"/>
              </w:smartTagPr>
              <w:r w:rsidRPr="006F0809">
                <w:rPr>
                  <w:rFonts w:ascii="Arial" w:hAnsi="Arial"/>
                  <w:szCs w:val="24"/>
                </w:rPr>
                <w:t>1500 л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6F0809">
                <w:rPr>
                  <w:rFonts w:ascii="Arial" w:hAnsi="Arial"/>
                  <w:szCs w:val="24"/>
                </w:rPr>
                <w:t>2000 л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к перевозкам стационарных цистерн, в которых содержались десенсибилизированные взрывчатые вещества;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к перевозкам неочищенных порожных складских цистерн, в которых содержались газы класса групп «А», «О» или «F»;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к перевозкам неочищенных порожных складских резервуаров, в которых содержались вещества класса 3, относящиеся к группам упаковки II и III;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б) и в);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>. а) и б).</w:t>
      </w:r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5" w:name="_Toc355910345"/>
      <w:bookmarkStart w:id="86" w:name="_Toc389081297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Использование транспортных средств</w:t>
      </w:r>
      <w:bookmarkEnd w:id="85"/>
      <w:bookmarkEnd w:id="86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Допускается ли согласно ДОПОГ использовать топливные обогревательные приборы на транспортных средствах FL во время погрузочно-разгрузочных операций?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  <w:gridCol w:w="2600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зависит от погоды.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случае необходимости регулярного контроля за температурой перевозимого груза на транспортной единице в соответствии с ДОПОГ устанавливают: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8"/>
        <w:gridCol w:w="1916"/>
        <w:gridCol w:w="231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один датчик;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два датчика;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четыре датчика.</w:t>
            </w:r>
          </w:p>
        </w:tc>
      </w:tr>
    </w:tbl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7" w:name="_Toc355910346"/>
      <w:bookmarkStart w:id="88" w:name="_Toc389081298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Защита от накопления статического электричества</w:t>
      </w:r>
      <w:bookmarkEnd w:id="87"/>
      <w:bookmarkEnd w:id="88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Электрическое заземление шасси транспортного средства, в соответствии с ДОПОГ,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60°С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43°С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23°С и ниже.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электрическое заземление шасси транспортного средства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205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18°С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90°С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100°С и ниже.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электрическое заземление шасси транспортного средства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18°С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23°С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60°С и ниже.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6.36.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меры для обеспечения надлежащего электрического заземления шасси транспортного средства должны быть приняты до наполнения цистерн веществами, имеющими температуру вспышки?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60°С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43°С и ниже;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23°С и ниже.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Связано ли образование статического электричества со скоростью слива жидкости из 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3"/>
        <w:gridCol w:w="145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не связано;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связано.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Ограничивается ли согласно ДОПОГ скорость наполнения цистерны FL?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  <w:gridCol w:w="3853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нет;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нет, при наличии заземления.</w:t>
            </w:r>
          </w:p>
        </w:tc>
      </w:tr>
    </w:tbl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9" w:name="_Toc355910347"/>
      <w:bookmarkStart w:id="90" w:name="_Toc389081299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</w:t>
      </w:r>
      <w:bookmarkEnd w:id="89"/>
      <w:bookmarkEnd w:id="90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автодорожные тоннели для определения возможности движения через них транспортных средств с опасными грузами подразделяются: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5"/>
        <w:gridCol w:w="2566"/>
        <w:gridCol w:w="260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на три категории;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на пять категорий;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на семь категорий.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автодорожные тоннели, отнесенные к категории «А»: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ограничивают перевозку опасных грузов, которые могут привести к очень сильному взрыву;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перевозку опасных грузов не ограничивают;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ограничивают перевозку опасных грузов, которые могут привести к выбросу большого количества токсичного вещества.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6.45.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через автодорожные тоннели, отнесенные к категории тоннелей «В»: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ограничивают перевозку опасных грузов, которые могут привести к очень сильному взрыву;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перевозку опасных грузов не ограничивают;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ограничивают перевозку опасных грузов, которые могут привести к выбросу большого количества токсичного вещества.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1" w:name="_Toc355910348"/>
      <w:bookmarkStart w:id="92" w:name="_Toc355910339"/>
      <w:bookmarkStart w:id="93" w:name="_Toc389081300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92"/>
      <w:bookmarkEnd w:id="93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в дневное время фары ближнего света должны быть включены на транспортных средствах, осуществляющих перевозку опасных грузов?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при движении в населенных пунктах;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при движении вне населенных пунктов;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 и б).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в соответствии с ПОГАТ в светлое время суток включать фары ближнего света на автоцистернах с опасными грузами при движении в населенных пунктах? </w:t>
      </w:r>
    </w:p>
    <w:p w:rsidR="006F0809" w:rsidRPr="006F0809" w:rsidRDefault="006F0809" w:rsidP="006F0809">
      <w:pPr>
        <w:tabs>
          <w:tab w:val="left" w:pos="2340"/>
        </w:tabs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>) требуется;</w:t>
      </w:r>
      <w:r w:rsidRPr="006F0809">
        <w:rPr>
          <w:rFonts w:ascii="Arial" w:eastAsia="Times New Roman" w:hAnsi="Arial" w:cs="Times New Roman"/>
          <w:szCs w:val="24"/>
        </w:rPr>
        <w:tab/>
        <w:t>б) не требуется.</w:t>
      </w:r>
    </w:p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4" w:name="_Toc355910340"/>
      <w:bookmarkStart w:id="95" w:name="_Toc355910329"/>
      <w:bookmarkStart w:id="96" w:name="_Toc389081301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Требования </w:t>
      </w:r>
      <w:bookmarkEnd w:id="95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к транспортным средствам</w:t>
      </w:r>
      <w:bookmarkEnd w:id="96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клейма и надписи должны иметь в соответствии с ПОГАТ автоцистерны для перевозки сжатых, сжиженных и растворенных под давлением газов?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наименование испытательного органа;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общий вес в килограммах;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емкость в литрах;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>) величина рабочего и пробного давления в кг/см</w:t>
      </w:r>
      <w:r w:rsidRPr="006F0809">
        <w:rPr>
          <w:rFonts w:ascii="Arial" w:eastAsia="Times New Roman" w:hAnsi="Arial" w:cs="Times New Roman"/>
          <w:szCs w:val="24"/>
          <w:vertAlign w:val="superscript"/>
        </w:rPr>
        <w:t>2</w:t>
      </w:r>
      <w:r w:rsidRPr="006F0809">
        <w:rPr>
          <w:rFonts w:ascii="Arial" w:eastAsia="Times New Roman" w:hAnsi="Arial" w:cs="Times New Roman"/>
          <w:szCs w:val="24"/>
        </w:rPr>
        <w:t xml:space="preserve">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97" w:name="_Ref351905560"/>
      <w:r w:rsidRPr="006F0809">
        <w:rPr>
          <w:rFonts w:ascii="Arial" w:eastAsia="Times New Roman" w:hAnsi="Arial" w:cs="Times New Roman"/>
          <w:b/>
          <w:bCs/>
          <w:szCs w:val="32"/>
        </w:rPr>
        <w:t>5.60.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Согласно ПОГАТ на автоцистернах для перевозки сжатых, сжиженных и растворенных под давлением газов должно быть указано:</w:t>
      </w:r>
      <w:bookmarkEnd w:id="97"/>
      <w:r w:rsidRPr="006F0809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 w:val="16"/>
          <w:szCs w:val="16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>) величина рабочего и пробного давления в кг/см</w:t>
      </w:r>
      <w:r w:rsidRPr="006F0809">
        <w:rPr>
          <w:rFonts w:ascii="Arial" w:eastAsia="Times New Roman" w:hAnsi="Arial" w:cs="Times New Roman"/>
          <w:szCs w:val="24"/>
          <w:vertAlign w:val="superscript"/>
        </w:rPr>
        <w:t>2</w:t>
      </w:r>
      <w:r w:rsidRPr="006F0809">
        <w:rPr>
          <w:rFonts w:ascii="Arial" w:eastAsia="Times New Roman" w:hAnsi="Arial" w:cs="Times New Roman"/>
          <w:sz w:val="16"/>
          <w:szCs w:val="16"/>
        </w:rPr>
        <w:t>;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принадлежность автоцистерны.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5.54.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цистерны для перевозки расплавленной серы изготавливаются из листовой стали толщиной не менее: </w:t>
      </w:r>
    </w:p>
    <w:p w:rsidR="006F0809" w:rsidRPr="006F0809" w:rsidRDefault="006F0809" w:rsidP="006F0809">
      <w:pPr>
        <w:tabs>
          <w:tab w:val="left" w:pos="1610"/>
        </w:tabs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</w:t>
      </w:r>
      <w:smartTag w:uri="urn:schemas-microsoft-com:office:smarttags" w:element="metricconverter">
        <w:smartTagPr>
          <w:attr w:name="ProductID" w:val="4 мм"/>
        </w:smartTagPr>
        <w:r w:rsidRPr="006F0809">
          <w:rPr>
            <w:rFonts w:ascii="Arial" w:eastAsia="Times New Roman" w:hAnsi="Arial" w:cs="Times New Roman"/>
            <w:szCs w:val="24"/>
          </w:rPr>
          <w:t>4 мм</w:t>
        </w:r>
      </w:smartTag>
      <w:r w:rsidRPr="006F0809">
        <w:rPr>
          <w:rFonts w:ascii="Arial" w:eastAsia="Times New Roman" w:hAnsi="Arial" w:cs="Times New Roman"/>
          <w:szCs w:val="24"/>
        </w:rPr>
        <w:t>;</w:t>
      </w:r>
      <w:r w:rsidRPr="006F0809">
        <w:rPr>
          <w:rFonts w:ascii="Arial" w:eastAsia="Times New Roman" w:hAnsi="Arial" w:cs="Times New Roman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5 мм"/>
        </w:smartTagPr>
        <w:r w:rsidRPr="006F0809">
          <w:rPr>
            <w:rFonts w:ascii="Arial" w:eastAsia="Times New Roman" w:hAnsi="Arial" w:cs="Times New Roman"/>
            <w:szCs w:val="24"/>
          </w:rPr>
          <w:t>5 мм</w:t>
        </w:r>
      </w:smartTag>
      <w:r w:rsidRPr="006F0809">
        <w:rPr>
          <w:rFonts w:ascii="Arial" w:eastAsia="Times New Roman" w:hAnsi="Arial" w:cs="Times New Roman"/>
          <w:szCs w:val="24"/>
        </w:rPr>
        <w:t>;</w:t>
      </w:r>
      <w:r w:rsidRPr="006F0809">
        <w:rPr>
          <w:rFonts w:ascii="Arial" w:eastAsia="Times New Roman" w:hAnsi="Arial" w:cs="Times New Roman"/>
          <w:szCs w:val="24"/>
        </w:rPr>
        <w:tab/>
      </w: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</w:t>
      </w:r>
      <w:smartTag w:uri="urn:schemas-microsoft-com:office:smarttags" w:element="metricconverter">
        <w:smartTagPr>
          <w:attr w:name="ProductID" w:val="6 мм"/>
        </w:smartTagPr>
        <w:r w:rsidRPr="006F0809">
          <w:rPr>
            <w:rFonts w:ascii="Arial" w:eastAsia="Times New Roman" w:hAnsi="Arial" w:cs="Times New Roman"/>
            <w:szCs w:val="24"/>
          </w:rPr>
          <w:t>6 мм</w:t>
        </w:r>
      </w:smartTag>
      <w:r w:rsidRPr="006F0809">
        <w:rPr>
          <w:rFonts w:ascii="Arial" w:eastAsia="Times New Roman" w:hAnsi="Arial" w:cs="Times New Roman"/>
          <w:szCs w:val="24"/>
        </w:rPr>
        <w:t xml:space="preserve">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5.55.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цистерны для перевозки расплавленной серы и нафталина должны иметь термоизоляцию для поддержания температуры внутри цистерны у стенок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"/>
        <w:gridCol w:w="1103"/>
        <w:gridCol w:w="1094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90°С;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70°С;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50°С.</w:t>
            </w:r>
          </w:p>
        </w:tc>
      </w:tr>
    </w:tbl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18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8" w:name="_Toc389081302"/>
      <w:proofErr w:type="spellStart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Газосброс</w:t>
      </w:r>
      <w:bookmarkEnd w:id="94"/>
      <w:bookmarkEnd w:id="98"/>
      <w:proofErr w:type="spellEnd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</w:t>
      </w:r>
      <w:proofErr w:type="spellStart"/>
      <w:r w:rsidRPr="006F0809">
        <w:rPr>
          <w:rFonts w:ascii="Arial" w:eastAsia="Times New Roman" w:hAnsi="Arial" w:cs="Times New Roman"/>
          <w:b/>
          <w:bCs/>
          <w:szCs w:val="32"/>
        </w:rPr>
        <w:t>газосброс</w:t>
      </w:r>
      <w:proofErr w:type="spellEnd"/>
      <w:r w:rsidRPr="006F0809">
        <w:rPr>
          <w:rFonts w:ascii="Arial" w:eastAsia="Times New Roman" w:hAnsi="Arial" w:cs="Times New Roman"/>
          <w:b/>
          <w:bCs/>
          <w:szCs w:val="32"/>
        </w:rPr>
        <w:t xml:space="preserve"> производится при давлении: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превышающем рабочее давление цистерны на 10%;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превышающем рабочее давление цистерны на 20%;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равном рабочему давлению цистерны.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На каком минимальном расстоянии допускается нахождение незащищенных людей во время аварийного сброса газа из 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95"/>
        <w:gridCol w:w="1199"/>
        <w:gridCol w:w="105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F0809">
                <w:rPr>
                  <w:rFonts w:ascii="Arial" w:hAnsi="Arial"/>
                  <w:szCs w:val="24"/>
                </w:rPr>
                <w:t>200 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0809">
                <w:rPr>
                  <w:rFonts w:ascii="Arial" w:hAnsi="Arial"/>
                  <w:szCs w:val="24"/>
                </w:rPr>
                <w:t>100 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F0809">
                <w:rPr>
                  <w:rFonts w:ascii="Arial" w:hAnsi="Arial"/>
                  <w:szCs w:val="24"/>
                </w:rPr>
                <w:t>50 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Надо ли в соответствии с ПОГАТ заземлять автоцистерну при сбросе газа?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3"/>
        <w:gridCol w:w="1439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надо;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 надо.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Надо ли согласно ПОГАТ при сбросе газа из автоцистерны учитывать направление ветра?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5"/>
        <w:gridCol w:w="1107"/>
        <w:gridCol w:w="702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не надо;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надо;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при наличии защитных средств, ветер значения не имеет.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сброс ядовитого газа из цистерны производится: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42"/>
        <w:gridCol w:w="2975"/>
        <w:gridCol w:w="336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в любом месте;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в специальном месте;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по усмотрению водителя.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Сброс газа из цистерны производится: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по ветру, в сторону от транспортного средства, населенных пунктов и строений;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без учета направления ветра, если сброс производится в специально отведенном месте.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при сбросе газа двигатель автоцистерны: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9"/>
        <w:gridCol w:w="3202"/>
        <w:gridCol w:w="3321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может работать;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б</w:t>
            </w:r>
            <w:r w:rsidRPr="006F0809">
              <w:rPr>
                <w:rFonts w:ascii="Arial" w:hAnsi="Arial"/>
                <w:szCs w:val="24"/>
              </w:rPr>
              <w:t>) должен быть выключен;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в) на усмотрение водителя.</w:t>
            </w:r>
          </w:p>
        </w:tc>
      </w:tr>
    </w:tbl>
    <w:p w:rsidR="006F0809" w:rsidRPr="006F0809" w:rsidRDefault="006F0809" w:rsidP="006F0809">
      <w:pPr>
        <w:keepNext/>
        <w:numPr>
          <w:ilvl w:val="2"/>
          <w:numId w:val="0"/>
        </w:numPr>
        <w:pBdr>
          <w:bottom w:val="dotted" w:sz="6" w:space="0" w:color="CCCCCC"/>
        </w:pBdr>
        <w:spacing w:before="180" w:after="18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9" w:name="_Toc355910341"/>
      <w:bookmarkStart w:id="100" w:name="_Toc389081303"/>
      <w:r w:rsidRPr="006F0809">
        <w:rPr>
          <w:rFonts w:ascii="Arial" w:eastAsia="Times New Roman" w:hAnsi="Arial" w:cs="Times New Roman"/>
          <w:b/>
          <w:bCs/>
          <w:i/>
          <w:szCs w:val="24"/>
          <w:u w:val="single"/>
        </w:rPr>
        <w:t>Прочее</w:t>
      </w:r>
      <w:bookmarkEnd w:id="99"/>
      <w:bookmarkEnd w:id="100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Допускается ли в соответствии с ПОГАТ перевозка расплавленного нафталина в цистернах?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9"/>
        <w:gridCol w:w="2275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а</w:t>
            </w:r>
            <w:r w:rsidRPr="006F0809">
              <w:rPr>
                <w:rFonts w:ascii="Arial" w:hAnsi="Arial"/>
                <w:szCs w:val="24"/>
              </w:rPr>
              <w:t>) допускается;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не допускается.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меры безопасности в соответствии с ПОГАТ необходимы на стоянке и при сливе нефтепродуктов из автоцистерны?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цистерны необходимо заземлить;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сливные рукава достаточно снабдить наконечниками из </w:t>
      </w:r>
      <w:r w:rsidRPr="006F0809">
        <w:rPr>
          <w:rFonts w:ascii="Arial" w:eastAsia="Times New Roman" w:hAnsi="Arial" w:cs="Times New Roman"/>
          <w:szCs w:val="24"/>
          <w:u w:val="single"/>
        </w:rPr>
        <w:t>не искрящегося</w:t>
      </w:r>
      <w:r w:rsidRPr="006F0809">
        <w:rPr>
          <w:rFonts w:ascii="Arial" w:eastAsia="Times New Roman" w:hAnsi="Arial" w:cs="Times New Roman"/>
          <w:szCs w:val="24"/>
        </w:rPr>
        <w:t xml:space="preserve"> материала;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установить противооткатные упоры.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6.19.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Надо ли согласно ПОГАТ заземлять цистерну при загрузке?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5"/>
        <w:gridCol w:w="3331"/>
        <w:gridCol w:w="1097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а) не надо;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>б) на усмотрение водителя;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>) надо.</w:t>
            </w:r>
          </w:p>
        </w:tc>
      </w:tr>
    </w:tbl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6.21.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Должна ли согласно ПОГАТ автоцистерна комплектоваться средствами нейтрализации перевозимого опасного груза?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6F0809">
        <w:rPr>
          <w:rFonts w:ascii="Arial" w:eastAsia="Times New Roman" w:hAnsi="Arial" w:cs="Times New Roman"/>
          <w:szCs w:val="24"/>
        </w:rPr>
        <w:t>а) должна;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6F0809">
        <w:rPr>
          <w:rFonts w:ascii="Arial" w:eastAsia="Times New Roman" w:hAnsi="Arial" w:cs="Times New Roman"/>
          <w:szCs w:val="24"/>
        </w:rPr>
        <w:t>б) не должна водителя;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>) должна, в случаях, предусмотренных аварийной карточкой.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каких случаях согласно ПОГАТ водитель не должен находиться за пределами зоны погрузки-разгрузки?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когда на него возложены обязанности по погрузке и разгрузке;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когда погрузочно-разгрузочные механизмы приводятся в действие двигателем автомобиля;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 случаях, когда от выполняет обязанности экспедитора;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lastRenderedPageBreak/>
        <w:t xml:space="preserve">г) указанное в а) и б);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6F0809">
        <w:rPr>
          <w:rFonts w:ascii="Arial" w:eastAsia="Times New Roman" w:hAnsi="Arial" w:cs="Times New Roman"/>
          <w:szCs w:val="24"/>
        </w:rPr>
        <w:t>д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) указанное в а), б)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Если перевозка опасных грузов, в частности нефтепродуктов, осуществляется колонной по ровной дороге, то дистанция между соседними транспортными средствами в соответствии с ПОГАТ должна быть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95"/>
        <w:gridCol w:w="1199"/>
        <w:gridCol w:w="1056"/>
      </w:tblGrid>
      <w:tr w:rsidR="006F0809" w:rsidRPr="006F0809" w:rsidTr="00B878DD"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F0809">
                <w:rPr>
                  <w:rFonts w:ascii="Arial" w:hAnsi="Arial"/>
                  <w:szCs w:val="24"/>
                </w:rPr>
                <w:t>150 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0809">
                <w:rPr>
                  <w:rFonts w:ascii="Arial" w:hAnsi="Arial"/>
                  <w:szCs w:val="24"/>
                </w:rPr>
                <w:t>100 м</w:t>
              </w:r>
            </w:smartTag>
            <w:r w:rsidRPr="006F0809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6F0809" w:rsidRPr="006F0809" w:rsidRDefault="006F0809" w:rsidP="006F0809">
            <w:pPr>
              <w:rPr>
                <w:rFonts w:ascii="Arial" w:hAnsi="Arial" w:cs="Arial"/>
                <w:szCs w:val="22"/>
              </w:rPr>
            </w:pPr>
            <w:r w:rsidRPr="006F0809">
              <w:rPr>
                <w:rFonts w:ascii="Arial" w:hAnsi="Arial"/>
                <w:szCs w:val="24"/>
                <w:highlight w:val="yellow"/>
              </w:rPr>
              <w:t>в</w:t>
            </w:r>
            <w:r w:rsidRPr="006F0809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F0809">
                <w:rPr>
                  <w:rFonts w:ascii="Arial" w:hAnsi="Arial"/>
                  <w:szCs w:val="24"/>
                </w:rPr>
                <w:t>50 м</w:t>
              </w:r>
            </w:smartTag>
            <w:r w:rsidRPr="006F0809">
              <w:rPr>
                <w:rFonts w:ascii="Arial" w:hAnsi="Arial"/>
                <w:szCs w:val="24"/>
              </w:rPr>
              <w:t>.</w:t>
            </w:r>
          </w:p>
        </w:tc>
      </w:tr>
    </w:tbl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1" w:name="_Toc355910349"/>
      <w:bookmarkStart w:id="102" w:name="_Toc389081304"/>
      <w:bookmarkEnd w:id="91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Особенности управления автоцистерной</w:t>
      </w:r>
      <w:bookmarkEnd w:id="101"/>
      <w:bookmarkEnd w:id="102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При каких условиях особенно вероятна опасность заноса автоцистерны?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при движении транспортного средства по криволинейному участку дороги малого радиуса;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при скользком дорожном покрытии;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при плохой видимости;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>) при несоответствии скорости транспортного средства условиям движения.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6.09.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[6] При каких условиях особенно вероятна опасность опрокидывания при движении автоцистерны с жидкостью?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при движении транспортного средства по криволинейному участку дороги малого радиуса;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при скользком дорожном покрытии;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при плохой видимости;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при несоответствии скорости транспортного средства условиям движения.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У какой цистерны при равном объеме центр тяжести выше?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сечение которой представляет круг;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сечение которой представляет эллипс;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сечение которой представляет прямоугольник.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случае резкого торможения блокировка задней оси многосекционной автоцистерны более вероятна: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при порожних передних секциях;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при порожних задних секциях;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в обоих указанных случаях.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6.28.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Наиболее опасные последствия резкого торможения автоцистерны: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занос и опрокидывание;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порча груза;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утомление водителя.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факторы влияют на устойчивость автоцистерны с жидкостью в движении?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от степени заполнения;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от плотности груза;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от вязкости;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 xml:space="preserve">. а), б) и в).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6.33.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конструктивные элементы автоцистерны с жидкостью влияют на ее устойчивость в движении?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наличие обтекателей;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наличие поперечных волнорезов;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>в) форма цистерны.</w:t>
      </w:r>
    </w:p>
    <w:p w:rsidR="006F0809" w:rsidRPr="006F0809" w:rsidRDefault="006F0809" w:rsidP="006F0809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03" w:name="_Toc355910196"/>
      <w:bookmarkStart w:id="104" w:name="_Toc355910350"/>
      <w:bookmarkStart w:id="105" w:name="_Toc389081305"/>
      <w:r w:rsidRPr="006F0809">
        <w:rPr>
          <w:rFonts w:ascii="Arial" w:eastAsia="Times New Roman" w:hAnsi="Arial" w:cs="Arial"/>
          <w:b/>
          <w:bCs/>
          <w:kern w:val="32"/>
          <w:sz w:val="24"/>
          <w:szCs w:val="32"/>
        </w:rPr>
        <w:t>ЛИКВИДАЦИЯ ПОСЛЕДСТВИЙ</w:t>
      </w:r>
      <w:bookmarkEnd w:id="103"/>
      <w:bookmarkEnd w:id="104"/>
      <w:bookmarkEnd w:id="105"/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6" w:name="_Toc355910351"/>
      <w:bookmarkStart w:id="107" w:name="_Toc389081306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106"/>
      <w:bookmarkEnd w:id="107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7.02.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Какие средства индивидуальной защиты в соответствии с ПОГАТ должны находиться на автоцистерне с легковоспламеняющейся жидкостью, если в информационной таблице указана буква «Д»?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противогаз или респиратор;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lastRenderedPageBreak/>
        <w:t xml:space="preserve">б) полный защитный костюм;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дыхательный аппарат и защитные перчатки.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7.04.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Какое защитное снаряжение в соответствии с ПОГАТ предусматривается для водителя при перевозке ОГ в цистернах?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защитные очки и перчатки из резины или полимерного материала;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перчатки и противогаз;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резиновые сапоги и фартук;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 в аварийной карточке.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7.05.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При инцидентах с автоцистернами в соответствии с ПОГАТ, в которых находятся сжатые или охлажденные газы, используют перчатки: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из кожи;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из дерматина;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из брезента;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указанные в аварийной карточке.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7.52.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пути следования в цистерне с опасным грузом обнаружилось небольшое отверстие. Какие меры в соответствии с ПОГАТ следует предпринять водителю?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действовать в соответствии с указаниями аварийной карточки;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оставить все как есть и продолжить движение особой осторожностью.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7.53.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ПОГАТ должен сделать водитель в случае инцидента при перевозке опасного груза?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вызвать представителя грузоотправителя;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сообщить грузополучателю о срыве срока поставки груза;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не допускать посторонних лиц к месту инцидента.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7.58.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 xml:space="preserve">Какие средства индивидуальной защиты применяются в случае аварии или инцидента при перевозке </w:t>
      </w:r>
      <w:r w:rsidRPr="006F0809">
        <w:rPr>
          <w:rFonts w:ascii="Arial" w:eastAsia="Times New Roman" w:hAnsi="Arial" w:cs="Times New Roman"/>
          <w:b/>
          <w:bCs/>
          <w:szCs w:val="23"/>
          <w:u w:val="single"/>
        </w:rPr>
        <w:t>пропана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плотно прилегающие защитные очки, перчатки из кожи или плотного материала, обувь с подошвой из антистатика;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плотно прилегающие защитные очки, перчатки, легкая защитная спецодежда;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плотно прилегающие защитные очки, кожаные или асбестовые перчатки, кожаные сапоги, легкая защитная спецодежда;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>) полный защитный комплект одежды и дыхательный аппарат.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8" w:name="_Toc355910352"/>
      <w:bookmarkStart w:id="109" w:name="_Toc389081307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Вредное воздействие опасных грузов</w:t>
      </w:r>
      <w:bookmarkEnd w:id="108"/>
      <w:bookmarkEnd w:id="109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7.03.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Какую наивысшую опасность представляет инцидент с цистерной, в которой находится бензин?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загрязнение территории;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затор на дороге;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отравление атмосферы в зоне аварии;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угроза взрыва.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10" w:name="_Ref351905583"/>
      <w:r w:rsidRPr="006F0809">
        <w:rPr>
          <w:rFonts w:ascii="Arial" w:eastAsia="Times New Roman" w:hAnsi="Arial" w:cs="Times New Roman"/>
          <w:b/>
          <w:bCs/>
          <w:szCs w:val="32"/>
        </w:rPr>
        <w:t>7.63.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>В чем заключается наибольшая опасность в случае инцидента с цистерной, в которой находится этилированный бензин?</w:t>
      </w:r>
      <w:bookmarkEnd w:id="110"/>
      <w:r w:rsidRPr="006F0809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загрязнение территории;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отравление атмосферы в зоне аварии;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угроза взрыва;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г</w:t>
      </w:r>
      <w:r w:rsidRPr="006F0809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6F0809">
        <w:rPr>
          <w:rFonts w:ascii="Arial" w:eastAsia="Times New Roman" w:hAnsi="Arial" w:cs="Times New Roman"/>
          <w:szCs w:val="24"/>
        </w:rPr>
        <w:t>пп</w:t>
      </w:r>
      <w:proofErr w:type="spellEnd"/>
      <w:r w:rsidRPr="006F0809">
        <w:rPr>
          <w:rFonts w:ascii="Arial" w:eastAsia="Times New Roman" w:hAnsi="Arial" w:cs="Times New Roman"/>
          <w:szCs w:val="24"/>
        </w:rPr>
        <w:t>. б) и в).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7.06.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Вследствие попадания ядовитой жидкости на землю: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разрушается плодородный слой;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разлагается ядовитая жидкость;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образуется взрывоопасная смесь.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7.50.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В случае контакта со сжиженным газом необходимо: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обработать обмороженные части тела вазелином;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промыть пораженные части тела водой;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наложить бактерицидную повязку и обратиться за медицинской помощью.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lastRenderedPageBreak/>
        <w:t>7.59.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  <w:t xml:space="preserve">Какое влияние оказывает окись углерода на организм человека?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воздействует на слизистую оболочку глаз, рта и носа;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б</w:t>
      </w:r>
      <w:r w:rsidRPr="006F0809">
        <w:rPr>
          <w:rFonts w:ascii="Arial" w:eastAsia="Times New Roman" w:hAnsi="Arial" w:cs="Times New Roman"/>
          <w:szCs w:val="24"/>
        </w:rPr>
        <w:t xml:space="preserve">) при попадании в легкие человека газ вступает в реакцию с гемоглобином крови с вытеснением кислорода;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засоряет дыхательные пути, попадает в легкие человека и вызывает злокачественные новообразования. </w:t>
      </w:r>
    </w:p>
    <w:p w:rsidR="006F0809" w:rsidRPr="006F0809" w:rsidRDefault="006F0809" w:rsidP="006F0809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1" w:name="_Toc355910353"/>
      <w:bookmarkStart w:id="112" w:name="_Toc389081308"/>
      <w:r w:rsidRPr="006F0809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Действия водителя</w:t>
      </w:r>
      <w:bookmarkEnd w:id="111"/>
      <w:bookmarkEnd w:id="112"/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7.57.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В случае разлива сжиженных газов необходимо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а) локализовать утечку жидкости песком, землей или другим подходящим материалом;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дать возможность испариться жидкости;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в</w:t>
      </w:r>
      <w:r w:rsidRPr="006F0809">
        <w:rPr>
          <w:rFonts w:ascii="Arial" w:eastAsia="Times New Roman" w:hAnsi="Arial" w:cs="Times New Roman"/>
          <w:szCs w:val="24"/>
        </w:rPr>
        <w:t xml:space="preserve">) использовать распыление воды для осаждения паров. </w:t>
      </w:r>
    </w:p>
    <w:p w:rsidR="006F0809" w:rsidRPr="006F0809" w:rsidRDefault="006F0809" w:rsidP="006F0809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6F0809">
        <w:rPr>
          <w:rFonts w:ascii="Arial" w:eastAsia="Times New Roman" w:hAnsi="Arial" w:cs="Times New Roman"/>
          <w:b/>
          <w:bCs/>
          <w:szCs w:val="32"/>
        </w:rPr>
        <w:t>7.60.</w:t>
      </w:r>
      <w:r w:rsidRPr="006F0809">
        <w:rPr>
          <w:rFonts w:ascii="Arial" w:eastAsia="Times New Roman" w:hAnsi="Arial" w:cs="Times New Roman"/>
          <w:b/>
          <w:bCs/>
          <w:szCs w:val="32"/>
        </w:rPr>
        <w:tab/>
      </w:r>
      <w:r w:rsidRPr="006F0809">
        <w:rPr>
          <w:rFonts w:ascii="Arial" w:eastAsia="Times New Roman" w:hAnsi="Arial" w:cs="Times New Roman"/>
          <w:b/>
          <w:bCs/>
          <w:szCs w:val="32"/>
          <w:u w:val="single"/>
        </w:rPr>
        <w:t>Что должен предпринять водитель, обнаруживший утечку сжиженного пропана</w:t>
      </w:r>
      <w:r w:rsidRPr="006F0809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  <w:highlight w:val="yellow"/>
        </w:rPr>
        <w:t>а</w:t>
      </w:r>
      <w:r w:rsidRPr="006F0809">
        <w:rPr>
          <w:rFonts w:ascii="Arial" w:eastAsia="Times New Roman" w:hAnsi="Arial" w:cs="Times New Roman"/>
          <w:szCs w:val="24"/>
        </w:rPr>
        <w:t xml:space="preserve">) если возможно, устранить течь, предотвратить попадание сжиженного газа в канализацию, траншеи и подвалы, локализовать растекающийся сжиженный газ, удалить все пожароопасные источники или обезопасить их (например, заглушить двигатель, выключить аварийную сигнализацию и.т.п.);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б) если возможно, устранить течь, дать испариться вытекшему сжиженному газу, предотвратить попадание сжиженного газа в канализацию, траншеи и подвалы; </w:t>
      </w:r>
    </w:p>
    <w:p w:rsidR="006F0809" w:rsidRPr="006F0809" w:rsidRDefault="006F0809" w:rsidP="006F0809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6F0809">
        <w:rPr>
          <w:rFonts w:ascii="Arial" w:eastAsia="Times New Roman" w:hAnsi="Arial" w:cs="Times New Roman"/>
          <w:szCs w:val="24"/>
        </w:rPr>
        <w:t xml:space="preserve">в) если возможно, устранить течь, дать испариться вытекшему сжиженному газу, предотвратить попадание сжиженного газа в канализацию, траншеи, подвалы, вызвать специалиста МЧС. </w:t>
      </w:r>
    </w:p>
    <w:p w:rsidR="00084B38" w:rsidRDefault="00084B38"/>
    <w:sectPr w:rsidR="00084B38" w:rsidSect="00F17CF9">
      <w:headerReference w:type="even" r:id="rId7"/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31" w:rsidRDefault="00084B38" w:rsidP="00F17C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52A31" w:rsidRDefault="00084B38"/>
  <w:p w:rsidR="00C52A31" w:rsidRDefault="00084B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9" w:rsidRDefault="00084B38" w:rsidP="00F17CF9">
    <w:pPr>
      <w:pStyle w:val="af0"/>
      <w:framePr w:wrap="around" w:vAnchor="text" w:hAnchor="margin" w:xAlign="center" w:y="1"/>
      <w:ind w:left="0" w:firstLine="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F0809">
      <w:rPr>
        <w:rStyle w:val="af"/>
        <w:noProof/>
      </w:rPr>
      <w:t>22</w:t>
    </w:r>
    <w:r>
      <w:rPr>
        <w:rStyle w:val="af"/>
      </w:rPr>
      <w:fldChar w:fldCharType="end"/>
    </w:r>
  </w:p>
  <w:p w:rsidR="00C52A31" w:rsidRDefault="00084B38" w:rsidP="000D41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4F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7AE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78F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2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C4B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0C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EE7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69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A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0C7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5B2B"/>
    <w:multiLevelType w:val="multilevel"/>
    <w:tmpl w:val="6E8211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abstractNum w:abstractNumId="11">
    <w:nsid w:val="0E904C9A"/>
    <w:multiLevelType w:val="multilevel"/>
    <w:tmpl w:val="9DE8637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2">
    <w:nsid w:val="383B5BFC"/>
    <w:multiLevelType w:val="multilevel"/>
    <w:tmpl w:val="EF089C5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3">
    <w:nsid w:val="445C2E53"/>
    <w:multiLevelType w:val="multilevel"/>
    <w:tmpl w:val="D750C1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4">
    <w:nsid w:val="4DF15C7D"/>
    <w:multiLevelType w:val="multilevel"/>
    <w:tmpl w:val="A1C47DC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5">
    <w:nsid w:val="58DD6829"/>
    <w:multiLevelType w:val="multilevel"/>
    <w:tmpl w:val="EF089C5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6">
    <w:nsid w:val="5E257F0C"/>
    <w:multiLevelType w:val="multilevel"/>
    <w:tmpl w:val="EF089C5E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7">
    <w:nsid w:val="79225307"/>
    <w:multiLevelType w:val="multilevel"/>
    <w:tmpl w:val="6E8211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0809"/>
    <w:rsid w:val="00084B38"/>
    <w:rsid w:val="006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809"/>
    <w:pPr>
      <w:keepNext/>
      <w:numPr>
        <w:numId w:val="1"/>
      </w:numPr>
      <w:spacing w:before="360"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F0809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Cs w:val="30"/>
      <w:u w:val="single"/>
    </w:rPr>
  </w:style>
  <w:style w:type="paragraph" w:styleId="3">
    <w:name w:val="heading 3"/>
    <w:basedOn w:val="a"/>
    <w:next w:val="a"/>
    <w:link w:val="30"/>
    <w:qFormat/>
    <w:rsid w:val="006F0809"/>
    <w:pPr>
      <w:keepNext/>
      <w:numPr>
        <w:ilvl w:val="2"/>
        <w:numId w:val="1"/>
      </w:numPr>
      <w:pBdr>
        <w:bottom w:val="dotted" w:sz="6" w:space="0" w:color="CCCCCC"/>
      </w:pBdr>
      <w:spacing w:before="240" w:after="240" w:line="240" w:lineRule="auto"/>
      <w:ind w:left="709"/>
      <w:outlineLvl w:val="2"/>
    </w:pPr>
    <w:rPr>
      <w:rFonts w:ascii="Arial" w:eastAsia="Times New Roman" w:hAnsi="Arial" w:cs="Times New Roman"/>
      <w:b/>
      <w:bCs/>
      <w:i/>
      <w:szCs w:val="24"/>
      <w:u w:val="single"/>
    </w:rPr>
  </w:style>
  <w:style w:type="paragraph" w:styleId="4">
    <w:name w:val="heading 4"/>
    <w:basedOn w:val="a"/>
    <w:link w:val="40"/>
    <w:qFormat/>
    <w:rsid w:val="006F0809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000000"/>
      <w:szCs w:val="24"/>
    </w:rPr>
  </w:style>
  <w:style w:type="paragraph" w:styleId="6">
    <w:name w:val="heading 6"/>
    <w:basedOn w:val="a"/>
    <w:next w:val="a"/>
    <w:link w:val="60"/>
    <w:qFormat/>
    <w:rsid w:val="006F080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F080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F080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F080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809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6F0809"/>
    <w:rPr>
      <w:rFonts w:ascii="Arial" w:eastAsia="Times New Roman" w:hAnsi="Arial" w:cs="Times New Roman"/>
      <w:b/>
      <w:bCs/>
      <w:color w:val="000000"/>
      <w:szCs w:val="30"/>
      <w:u w:val="single"/>
    </w:rPr>
  </w:style>
  <w:style w:type="character" w:customStyle="1" w:styleId="30">
    <w:name w:val="Заголовок 3 Знак"/>
    <w:basedOn w:val="a0"/>
    <w:link w:val="3"/>
    <w:rsid w:val="006F0809"/>
    <w:rPr>
      <w:rFonts w:ascii="Arial" w:eastAsia="Times New Roman" w:hAnsi="Arial" w:cs="Times New Roman"/>
      <w:b/>
      <w:bCs/>
      <w:i/>
      <w:szCs w:val="24"/>
      <w:u w:val="single"/>
    </w:rPr>
  </w:style>
  <w:style w:type="character" w:customStyle="1" w:styleId="40">
    <w:name w:val="Заголовок 4 Знак"/>
    <w:basedOn w:val="a0"/>
    <w:link w:val="4"/>
    <w:rsid w:val="006F0809"/>
    <w:rPr>
      <w:rFonts w:ascii="Verdana" w:eastAsia="Times New Roman" w:hAnsi="Verdana" w:cs="Times New Roman"/>
      <w:b/>
      <w:bCs/>
      <w:color w:val="000000"/>
      <w:szCs w:val="24"/>
    </w:rPr>
  </w:style>
  <w:style w:type="character" w:customStyle="1" w:styleId="60">
    <w:name w:val="Заголовок 6 Знак"/>
    <w:basedOn w:val="a0"/>
    <w:link w:val="6"/>
    <w:rsid w:val="006F080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F080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F08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F080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6F0809"/>
  </w:style>
  <w:style w:type="table" w:styleId="a3">
    <w:name w:val="Table Grid"/>
    <w:basedOn w:val="a1"/>
    <w:rsid w:val="006F0809"/>
    <w:pPr>
      <w:spacing w:after="0" w:line="240" w:lineRule="auto"/>
      <w:ind w:left="255" w:hanging="255"/>
    </w:pPr>
    <w:rPr>
      <w:rFonts w:ascii="Tahoma" w:eastAsia="Times New Roman" w:hAnsi="Tahoma" w:cs="Times New Roman"/>
      <w:sz w:val="24"/>
      <w:szCs w:val="20"/>
    </w:rPr>
    <w:tblPr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6F0809"/>
    <w:pPr>
      <w:tabs>
        <w:tab w:val="right" w:leader="dot" w:pos="10206"/>
      </w:tabs>
      <w:spacing w:after="0" w:line="240" w:lineRule="auto"/>
      <w:ind w:left="249" w:hanging="249"/>
    </w:pPr>
    <w:rPr>
      <w:rFonts w:ascii="Arial" w:eastAsia="Times New Roman" w:hAnsi="Arial" w:cs="Times New Roman"/>
      <w:b/>
      <w:szCs w:val="24"/>
    </w:rPr>
  </w:style>
  <w:style w:type="character" w:styleId="a4">
    <w:name w:val="annotation reference"/>
    <w:basedOn w:val="a0"/>
    <w:semiHidden/>
    <w:rsid w:val="006F0809"/>
    <w:rPr>
      <w:sz w:val="16"/>
      <w:szCs w:val="16"/>
    </w:rPr>
  </w:style>
  <w:style w:type="paragraph" w:styleId="a5">
    <w:name w:val="Document Map"/>
    <w:basedOn w:val="a"/>
    <w:link w:val="a6"/>
    <w:semiHidden/>
    <w:rsid w:val="006F0809"/>
    <w:pPr>
      <w:shd w:val="clear" w:color="auto" w:fill="000080"/>
      <w:spacing w:after="0" w:line="240" w:lineRule="auto"/>
      <w:ind w:left="1049" w:hanging="312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6F080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7">
    <w:name w:val="Вопрос"/>
    <w:basedOn w:val="a"/>
    <w:link w:val="a8"/>
    <w:rsid w:val="006F0809"/>
    <w:pPr>
      <w:keepNext/>
      <w:tabs>
        <w:tab w:val="left" w:pos="709"/>
      </w:tabs>
      <w:spacing w:before="120" w:after="0" w:line="240" w:lineRule="auto"/>
      <w:ind w:left="728" w:hanging="728"/>
    </w:pPr>
    <w:rPr>
      <w:rFonts w:ascii="Arial" w:eastAsia="Times New Roman" w:hAnsi="Arial" w:cs="Times New Roman"/>
      <w:b/>
      <w:bCs/>
      <w:szCs w:val="32"/>
    </w:rPr>
  </w:style>
  <w:style w:type="paragraph" w:styleId="21">
    <w:name w:val="toc 2"/>
    <w:basedOn w:val="a"/>
    <w:next w:val="a"/>
    <w:autoRedefine/>
    <w:semiHidden/>
    <w:rsid w:val="006F0809"/>
    <w:pPr>
      <w:tabs>
        <w:tab w:val="right" w:leader="dot" w:pos="10206"/>
      </w:tabs>
      <w:spacing w:after="0" w:line="240" w:lineRule="auto"/>
      <w:ind w:left="644" w:hanging="312"/>
    </w:pPr>
    <w:rPr>
      <w:rFonts w:ascii="Arial" w:eastAsia="Times New Roman" w:hAnsi="Arial" w:cs="Times New Roman"/>
      <w:szCs w:val="24"/>
    </w:rPr>
  </w:style>
  <w:style w:type="paragraph" w:styleId="31">
    <w:name w:val="toc 3"/>
    <w:basedOn w:val="a"/>
    <w:next w:val="a"/>
    <w:autoRedefine/>
    <w:semiHidden/>
    <w:rsid w:val="006F0809"/>
    <w:pPr>
      <w:tabs>
        <w:tab w:val="right" w:leader="dot" w:pos="10195"/>
      </w:tabs>
      <w:spacing w:after="0" w:line="216" w:lineRule="auto"/>
      <w:ind w:left="442" w:firstLine="403"/>
    </w:pPr>
    <w:rPr>
      <w:rFonts w:ascii="Arial" w:eastAsia="Times New Roman" w:hAnsi="Arial" w:cs="Times New Roman"/>
      <w:szCs w:val="24"/>
    </w:rPr>
  </w:style>
  <w:style w:type="paragraph" w:styleId="a9">
    <w:name w:val="annotation text"/>
    <w:basedOn w:val="a"/>
    <w:link w:val="aa"/>
    <w:semiHidden/>
    <w:rsid w:val="006F0809"/>
    <w:pPr>
      <w:spacing w:after="0" w:line="240" w:lineRule="auto"/>
      <w:ind w:left="1049" w:hanging="312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6F0809"/>
    <w:rPr>
      <w:rFonts w:ascii="Arial" w:eastAsia="Times New Roman" w:hAnsi="Arial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6F0809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F0809"/>
    <w:rPr>
      <w:b/>
      <w:bCs/>
    </w:rPr>
  </w:style>
  <w:style w:type="paragraph" w:styleId="ad">
    <w:name w:val="Balloon Text"/>
    <w:basedOn w:val="a"/>
    <w:link w:val="ae"/>
    <w:semiHidden/>
    <w:rsid w:val="006F0809"/>
    <w:pPr>
      <w:spacing w:after="0" w:line="240" w:lineRule="auto"/>
      <w:ind w:left="1049" w:hanging="312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F0809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6F0809"/>
  </w:style>
  <w:style w:type="paragraph" w:styleId="af0">
    <w:name w:val="header"/>
    <w:basedOn w:val="a"/>
    <w:link w:val="af1"/>
    <w:rsid w:val="006F0809"/>
    <w:pPr>
      <w:tabs>
        <w:tab w:val="center" w:pos="4677"/>
        <w:tab w:val="right" w:pos="9355"/>
      </w:tabs>
      <w:spacing w:after="0" w:line="240" w:lineRule="auto"/>
      <w:ind w:left="1049" w:hanging="312"/>
    </w:pPr>
    <w:rPr>
      <w:rFonts w:ascii="Arial" w:eastAsia="Times New Roman" w:hAnsi="Arial" w:cs="Times New Roman"/>
      <w:szCs w:val="24"/>
    </w:rPr>
  </w:style>
  <w:style w:type="character" w:customStyle="1" w:styleId="af1">
    <w:name w:val="Верхний колонтитул Знак"/>
    <w:basedOn w:val="a0"/>
    <w:link w:val="af0"/>
    <w:rsid w:val="006F0809"/>
    <w:rPr>
      <w:rFonts w:ascii="Arial" w:eastAsia="Times New Roman" w:hAnsi="Arial" w:cs="Times New Roman"/>
      <w:szCs w:val="24"/>
    </w:rPr>
  </w:style>
  <w:style w:type="paragraph" w:styleId="af2">
    <w:name w:val="footer"/>
    <w:basedOn w:val="a"/>
    <w:link w:val="af3"/>
    <w:rsid w:val="006F0809"/>
    <w:pPr>
      <w:tabs>
        <w:tab w:val="center" w:pos="4677"/>
        <w:tab w:val="right" w:pos="9355"/>
      </w:tabs>
      <w:spacing w:after="0" w:line="240" w:lineRule="auto"/>
      <w:ind w:left="1049" w:hanging="312"/>
    </w:pPr>
    <w:rPr>
      <w:rFonts w:ascii="Arial" w:eastAsia="Times New Roman" w:hAnsi="Arial" w:cs="Times New Roman"/>
      <w:szCs w:val="24"/>
    </w:rPr>
  </w:style>
  <w:style w:type="character" w:customStyle="1" w:styleId="af3">
    <w:name w:val="Нижний колонтитул Знак"/>
    <w:basedOn w:val="a0"/>
    <w:link w:val="af2"/>
    <w:rsid w:val="006F0809"/>
    <w:rPr>
      <w:rFonts w:ascii="Arial" w:eastAsia="Times New Roman" w:hAnsi="Arial" w:cs="Times New Roman"/>
      <w:szCs w:val="24"/>
    </w:rPr>
  </w:style>
  <w:style w:type="paragraph" w:customStyle="1" w:styleId="af4">
    <w:name w:val="Пункт"/>
    <w:basedOn w:val="a7"/>
    <w:link w:val="af5"/>
    <w:rsid w:val="006F0809"/>
    <w:rPr>
      <w:color w:val="0000FF"/>
    </w:rPr>
  </w:style>
  <w:style w:type="character" w:customStyle="1" w:styleId="a8">
    <w:name w:val="Вопрос Знак"/>
    <w:basedOn w:val="a0"/>
    <w:link w:val="a7"/>
    <w:rsid w:val="006F0809"/>
    <w:rPr>
      <w:rFonts w:ascii="Arial" w:eastAsia="Times New Roman" w:hAnsi="Arial" w:cs="Times New Roman"/>
      <w:b/>
      <w:bCs/>
      <w:szCs w:val="32"/>
    </w:rPr>
  </w:style>
  <w:style w:type="character" w:customStyle="1" w:styleId="af5">
    <w:name w:val="Пункт Знак"/>
    <w:basedOn w:val="a8"/>
    <w:link w:val="af4"/>
    <w:rsid w:val="006F0809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8006</Words>
  <Characters>45636</Characters>
  <Application>Microsoft Office Word</Application>
  <DocSecurity>0</DocSecurity>
  <Lines>380</Lines>
  <Paragraphs>107</Paragraphs>
  <ScaleCrop>false</ScaleCrop>
  <Company>sibadi</Company>
  <LinksUpToDate>false</LinksUpToDate>
  <CharactersWithSpaces>53535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2015-02-02T08:31:00Z</dcterms:created>
  <dcterms:modified xsi:type="dcterms:W3CDTF">2015-02-02T08:31:00Z</dcterms:modified>
</cp:coreProperties>
</file>